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26F639" w14:textId="078BCA54" w:rsidR="005C0098" w:rsidRDefault="00105A3E" w:rsidP="00602F1D">
      <w:pPr>
        <w:pStyle w:val="1Ttel"/>
      </w:pPr>
      <w:r>
        <w:rPr>
          <w:noProof/>
        </w:rPr>
        <w:drawing>
          <wp:anchor distT="0" distB="0" distL="114300" distR="114300" simplePos="0" relativeHeight="251659264" behindDoc="0" locked="0" layoutInCell="1" allowOverlap="1" wp14:anchorId="3C56CA82" wp14:editId="6DA4DC6B">
            <wp:simplePos x="0" y="0"/>
            <wp:positionH relativeFrom="column">
              <wp:posOffset>5461635</wp:posOffset>
            </wp:positionH>
            <wp:positionV relativeFrom="page">
              <wp:posOffset>1144905</wp:posOffset>
            </wp:positionV>
            <wp:extent cx="683895" cy="683895"/>
            <wp:effectExtent l="0" t="0" r="1905" b="1905"/>
            <wp:wrapSquare wrapText="bothSides"/>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SEProjekte:DZLM:CD_CI:Icons Gestaltungsprinzipien:ws15078_DZLM_Icons_Stochastik.pdf"/>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683895" cy="683895"/>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00AC04FB">
        <w:t>Steckbrief zu Baustein 1</w:t>
      </w:r>
      <w:r w:rsidR="005C0098">
        <w:t>:</w:t>
      </w:r>
    </w:p>
    <w:p w14:paraId="77932C06" w14:textId="5E010B9A" w:rsidR="00B60270" w:rsidRPr="00602F1D" w:rsidRDefault="00FC1711" w:rsidP="00602F1D">
      <w:pPr>
        <w:pStyle w:val="1Ttel"/>
      </w:pPr>
      <w:r w:rsidRPr="00602F1D">
        <w:t>Was sollen sich Schülerinnen und Schüler unter einem Variablenterm vorstellen?</w:t>
      </w:r>
      <w:r w:rsidR="00EF323E" w:rsidRPr="00EF323E">
        <w:rPr>
          <w:noProof/>
        </w:rPr>
        <w:t xml:space="preserve"> </w:t>
      </w:r>
    </w:p>
    <w:p w14:paraId="68E11B03" w14:textId="0212065A" w:rsidR="00666F54" w:rsidRDefault="00D64BAD" w:rsidP="00666F54">
      <w:pPr>
        <w:pStyle w:val="2Autoren"/>
      </w:pPr>
      <w:r>
        <w:t xml:space="preserve">Von </w:t>
      </w:r>
      <w:r w:rsidR="00666F54">
        <w:t xml:space="preserve">Steffen </w:t>
      </w:r>
      <w:proofErr w:type="spellStart"/>
      <w:r w:rsidR="00666F54">
        <w:t>Lünne</w:t>
      </w:r>
      <w:proofErr w:type="spellEnd"/>
      <w:r w:rsidR="00666F54">
        <w:t xml:space="preserve"> und Frank Wiemann</w:t>
      </w:r>
      <w:r w:rsidR="00666F54" w:rsidRPr="00DF3B98">
        <w:t>, erstellt im Projekt „</w:t>
      </w:r>
      <w:proofErr w:type="spellStart"/>
      <w:r w:rsidR="00EF323E">
        <w:t>Ffunt@OWL</w:t>
      </w:r>
      <w:proofErr w:type="spellEnd"/>
      <w:r w:rsidR="00EF323E">
        <w:t xml:space="preserve"> –</w:t>
      </w:r>
      <w:r w:rsidR="00666F54">
        <w:t xml:space="preserve"> Modul Algebra</w:t>
      </w:r>
      <w:r w:rsidR="00666F54" w:rsidRPr="00DF3B98">
        <w:t xml:space="preserve">“ </w:t>
      </w:r>
      <w:r w:rsidR="00666F54" w:rsidRPr="00DF3B98">
        <w:br/>
        <w:t xml:space="preserve">Projektleitung: </w:t>
      </w:r>
      <w:r w:rsidR="00666F54">
        <w:t>Rolf Biehler</w:t>
      </w:r>
    </w:p>
    <w:tbl>
      <w:tblPr>
        <w:tblStyle w:val="Tabellenraster"/>
        <w:tblW w:w="5027" w:type="pct"/>
        <w:tblCellSpacing w:w="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20" w:type="dxa"/>
          <w:left w:w="0" w:type="dxa"/>
          <w:bottom w:w="120" w:type="dxa"/>
          <w:right w:w="0" w:type="dxa"/>
        </w:tblCellMar>
        <w:tblLook w:val="04A0" w:firstRow="1" w:lastRow="0" w:firstColumn="1" w:lastColumn="0" w:noHBand="0" w:noVBand="1"/>
      </w:tblPr>
      <w:tblGrid>
        <w:gridCol w:w="1855"/>
        <w:gridCol w:w="8076"/>
      </w:tblGrid>
      <w:tr w:rsidR="005E1694" w:rsidRPr="005E1694" w14:paraId="7675F3BD" w14:textId="77777777" w:rsidTr="00666F54">
        <w:trPr>
          <w:trHeight w:val="1077"/>
          <w:tblCellSpacing w:w="60" w:type="dxa"/>
        </w:trPr>
        <w:tc>
          <w:tcPr>
            <w:tcW w:w="1675" w:type="dxa"/>
            <w:tcMar>
              <w:top w:w="0" w:type="dxa"/>
              <w:left w:w="0" w:type="dxa"/>
              <w:bottom w:w="0" w:type="dxa"/>
              <w:right w:w="0" w:type="dxa"/>
            </w:tcMar>
          </w:tcPr>
          <w:p w14:paraId="43086993" w14:textId="77777777" w:rsidR="005E1694" w:rsidRPr="005E1694" w:rsidRDefault="005E1694" w:rsidP="004401B0">
            <w:pPr>
              <w:pStyle w:val="3berschrift"/>
            </w:pPr>
            <w:r w:rsidRPr="005E1694">
              <w:t>Grundidee</w:t>
            </w:r>
            <w:r w:rsidR="008B0684">
              <w:t xml:space="preserve"> des Bausteins</w:t>
            </w:r>
            <w:r w:rsidRPr="005E1694">
              <w:t xml:space="preserve"> </w:t>
            </w:r>
          </w:p>
          <w:p w14:paraId="34C704BE" w14:textId="77777777" w:rsidR="005E1694" w:rsidRPr="005E1694" w:rsidRDefault="005E1694" w:rsidP="005E1694">
            <w:pPr>
              <w:overflowPunct w:val="0"/>
              <w:autoSpaceDE w:val="0"/>
              <w:autoSpaceDN w:val="0"/>
              <w:adjustRightInd w:val="0"/>
              <w:jc w:val="both"/>
              <w:textAlignment w:val="baseline"/>
              <w:outlineLvl w:val="1"/>
              <w:rPr>
                <w:rFonts w:ascii="Calibri" w:hAnsi="Calibri" w:cs="Arial"/>
                <w:b/>
                <w:bCs/>
                <w:iCs/>
                <w:color w:val="327A86"/>
                <w:sz w:val="22"/>
                <w:szCs w:val="28"/>
              </w:rPr>
            </w:pPr>
          </w:p>
        </w:tc>
        <w:tc>
          <w:tcPr>
            <w:tcW w:w="7896" w:type="dxa"/>
            <w:tcMar>
              <w:top w:w="0" w:type="dxa"/>
              <w:left w:w="0" w:type="dxa"/>
              <w:bottom w:w="0" w:type="dxa"/>
              <w:right w:w="0" w:type="dxa"/>
            </w:tcMar>
          </w:tcPr>
          <w:p w14:paraId="520DCCC8" w14:textId="3F7E904F" w:rsidR="009F47EB" w:rsidRPr="005E1694" w:rsidRDefault="00666F54" w:rsidP="00E243E6">
            <w:pPr>
              <w:pStyle w:val="4Flietext"/>
            </w:pPr>
            <w:r w:rsidRPr="00666F54">
              <w:t>Baustein 1 dient der Entwicklung bzw. Festigung der Grundvorstellung</w:t>
            </w:r>
            <w:r w:rsidR="00E243E6">
              <w:t xml:space="preserve"> des</w:t>
            </w:r>
            <w:r>
              <w:t xml:space="preserve"> Generalisier</w:t>
            </w:r>
            <w:r w:rsidR="00E243E6">
              <w:t>en</w:t>
            </w:r>
            <w:r w:rsidR="005814E6">
              <w:t>s</w:t>
            </w:r>
            <w:r>
              <w:t xml:space="preserve"> von Zahlentermen zu Variablentermen</w:t>
            </w:r>
            <w:r w:rsidRPr="00666F54">
              <w:t>, die die Teilnehmenden im Unterricht aufbauen sollen, bei den Teilnehmenden selbst. Dazu werden mit dem Fokus auf Generalisier</w:t>
            </w:r>
            <w:r w:rsidR="00E243E6">
              <w:t>en</w:t>
            </w:r>
            <w:r w:rsidRPr="00666F54">
              <w:t xml:space="preserve"> von Zahlentermen zu Variablentermen</w:t>
            </w:r>
            <w:r w:rsidR="00831BC3">
              <w:t>,</w:t>
            </w:r>
            <w:r w:rsidRPr="00666F54">
              <w:t xml:space="preserve"> Variablenaspekte und wichtige Aktivitäten mit Termen anhand von Unterrichtsmaterial vorgestellt. Die Teilnehmenden so</w:t>
            </w:r>
            <w:r w:rsidR="00EF323E">
              <w:t>llen ähnliche Aktivitäten selbst</w:t>
            </w:r>
            <w:r w:rsidRPr="00666F54">
              <w:t xml:space="preserve"> ausprobieren und ggf. erfinden und den genannten Aktivitäten zuordnen. Das Ende dieses Teils bildet eine gemeinsame Reflexion, in der herausgestellt wird, dass Variablenterme strukturgleiche Zahlenterme zusammenfassen.</w:t>
            </w:r>
          </w:p>
        </w:tc>
      </w:tr>
      <w:tr w:rsidR="005E1694" w:rsidRPr="005E1694" w14:paraId="71406EE1" w14:textId="77777777" w:rsidTr="00666F54">
        <w:trPr>
          <w:trHeight w:val="1054"/>
          <w:tblCellSpacing w:w="60" w:type="dxa"/>
        </w:trPr>
        <w:tc>
          <w:tcPr>
            <w:tcW w:w="1675" w:type="dxa"/>
            <w:tcMar>
              <w:top w:w="0" w:type="dxa"/>
              <w:left w:w="0" w:type="dxa"/>
              <w:bottom w:w="0" w:type="dxa"/>
              <w:right w:w="0" w:type="dxa"/>
            </w:tcMar>
          </w:tcPr>
          <w:p w14:paraId="261486C2" w14:textId="77777777" w:rsidR="005E1694" w:rsidRPr="005E1694" w:rsidRDefault="005E1694" w:rsidP="004401B0">
            <w:pPr>
              <w:pStyle w:val="3berschrift"/>
            </w:pPr>
            <w:r w:rsidRPr="005E1694">
              <w:t xml:space="preserve">Zielgruppe </w:t>
            </w:r>
            <w:r w:rsidRPr="005E1694">
              <w:br/>
              <w:t xml:space="preserve">und Ziele </w:t>
            </w:r>
          </w:p>
          <w:p w14:paraId="7C8285EF" w14:textId="77777777" w:rsidR="005E1694" w:rsidRPr="005E1694" w:rsidRDefault="005E1694" w:rsidP="005E1694">
            <w:pPr>
              <w:overflowPunct w:val="0"/>
              <w:autoSpaceDE w:val="0"/>
              <w:autoSpaceDN w:val="0"/>
              <w:adjustRightInd w:val="0"/>
              <w:jc w:val="both"/>
              <w:textAlignment w:val="baseline"/>
              <w:outlineLvl w:val="1"/>
              <w:rPr>
                <w:rFonts w:ascii="Calibri" w:hAnsi="Calibri" w:cs="Arial"/>
                <w:b/>
                <w:bCs/>
                <w:iCs/>
                <w:color w:val="327A86"/>
                <w:sz w:val="22"/>
                <w:szCs w:val="28"/>
              </w:rPr>
            </w:pPr>
          </w:p>
        </w:tc>
        <w:tc>
          <w:tcPr>
            <w:tcW w:w="7896" w:type="dxa"/>
            <w:tcMar>
              <w:top w:w="0" w:type="dxa"/>
              <w:left w:w="0" w:type="dxa"/>
              <w:bottom w:w="0" w:type="dxa"/>
              <w:right w:w="0" w:type="dxa"/>
            </w:tcMar>
          </w:tcPr>
          <w:p w14:paraId="33D7AAA6" w14:textId="57D8A393" w:rsidR="005E1694" w:rsidRPr="00666F54" w:rsidRDefault="00FC1711" w:rsidP="00C47982">
            <w:pPr>
              <w:pStyle w:val="4Flietext"/>
            </w:pPr>
            <w:r w:rsidRPr="00666F54">
              <w:t xml:space="preserve">Fachfremd Mathematik unterrichtende </w:t>
            </w:r>
            <w:r w:rsidR="005E1694" w:rsidRPr="00666F54">
              <w:t xml:space="preserve">Lehrpersonen </w:t>
            </w:r>
            <w:r w:rsidR="00EF323E">
              <w:t>der Sekundarstufe I</w:t>
            </w:r>
            <w:r w:rsidR="00364016" w:rsidRPr="00666F54">
              <w:t>:</w:t>
            </w:r>
          </w:p>
          <w:p w14:paraId="73BA8309" w14:textId="3493EFB2" w:rsidR="005E1694" w:rsidRPr="008E0731" w:rsidRDefault="005E1694" w:rsidP="00EF323E">
            <w:pPr>
              <w:pStyle w:val="5Aufzhlung"/>
              <w:framePr w:wrap="around"/>
              <w:jc w:val="left"/>
            </w:pPr>
            <w:r w:rsidRPr="008E0731">
              <w:t xml:space="preserve">erweitern ihr Repertoire an Kompetenzen und Wissen hinsichtlich </w:t>
            </w:r>
            <w:r w:rsidR="00FC1711" w:rsidRPr="008E0731">
              <w:t>Terme und Variablen</w:t>
            </w:r>
            <w:r w:rsidR="001C23B6" w:rsidRPr="008E0731">
              <w:t xml:space="preserve"> (Schwerpunkt dieses Bausteins)</w:t>
            </w:r>
            <w:r w:rsidRPr="008E0731">
              <w:t xml:space="preserve">, </w:t>
            </w:r>
          </w:p>
          <w:p w14:paraId="5541DD37" w14:textId="4D82BFEB" w:rsidR="005E1694" w:rsidRPr="008E0731" w:rsidRDefault="005E1694" w:rsidP="00EF323E">
            <w:pPr>
              <w:pStyle w:val="5Aufzhlung"/>
              <w:framePr w:wrap="around"/>
              <w:jc w:val="left"/>
            </w:pPr>
            <w:r w:rsidRPr="008E0731">
              <w:t>kennen den didaktischen Hintergrund zu</w:t>
            </w:r>
            <w:r w:rsidR="00FC1711" w:rsidRPr="008E0731">
              <w:t xml:space="preserve"> Termen und Variablen (Schwerpunkte: </w:t>
            </w:r>
            <w:r w:rsidR="001C23B6" w:rsidRPr="008E0731">
              <w:t xml:space="preserve">Generalisierung, </w:t>
            </w:r>
            <w:r w:rsidR="00FC1711" w:rsidRPr="008E0731">
              <w:t>Variablenaspekte und Aktivitäten von Termen)</w:t>
            </w:r>
            <w:r w:rsidRPr="008E0731">
              <w:t xml:space="preserve">, </w:t>
            </w:r>
          </w:p>
          <w:p w14:paraId="1997D7D9" w14:textId="3133DC9B" w:rsidR="009F47EB" w:rsidRPr="009F47EB" w:rsidRDefault="00FC1711" w:rsidP="00EF323E">
            <w:pPr>
              <w:pStyle w:val="5Aufzhlung"/>
              <w:framePr w:wrap="around"/>
              <w:jc w:val="left"/>
            </w:pPr>
            <w:r w:rsidRPr="008E0731">
              <w:t xml:space="preserve">kennen wichtige </w:t>
            </w:r>
            <w:r w:rsidR="008E0731" w:rsidRPr="008E0731">
              <w:t xml:space="preserve">Ziele des Themenfeldes Algebra in der Sekundarstufe I </w:t>
            </w:r>
            <w:r w:rsidRPr="008E0731">
              <w:t xml:space="preserve">und passende </w:t>
            </w:r>
            <w:r w:rsidR="008E0731" w:rsidRPr="008E0731">
              <w:t xml:space="preserve">Aktivitäten </w:t>
            </w:r>
            <w:r w:rsidRPr="008E0731">
              <w:t>zur Vorbereitung des Themas Variablenterme</w:t>
            </w:r>
            <w:r w:rsidR="008E0731" w:rsidRPr="008E0731">
              <w:t>.</w:t>
            </w:r>
            <w:r w:rsidR="005E1694" w:rsidRPr="00666F54">
              <w:t xml:space="preserve"> </w:t>
            </w:r>
          </w:p>
        </w:tc>
      </w:tr>
      <w:tr w:rsidR="005E1694" w:rsidRPr="005E1694" w14:paraId="547F86EA" w14:textId="77777777" w:rsidTr="00666F54">
        <w:trPr>
          <w:trHeight w:val="1866"/>
          <w:tblCellSpacing w:w="60" w:type="dxa"/>
        </w:trPr>
        <w:tc>
          <w:tcPr>
            <w:tcW w:w="1675" w:type="dxa"/>
            <w:tcMar>
              <w:top w:w="0" w:type="dxa"/>
              <w:left w:w="0" w:type="dxa"/>
              <w:bottom w:w="0" w:type="dxa"/>
              <w:right w:w="0" w:type="dxa"/>
            </w:tcMar>
          </w:tcPr>
          <w:p w14:paraId="4FEA9FC7" w14:textId="77777777" w:rsidR="005E1694" w:rsidRPr="005E1694" w:rsidRDefault="005E1694" w:rsidP="004401B0">
            <w:pPr>
              <w:pStyle w:val="3berschrift"/>
            </w:pPr>
            <w:r w:rsidRPr="005E1694">
              <w:t xml:space="preserve">Hintergrund </w:t>
            </w:r>
            <w:r w:rsidRPr="005E1694">
              <w:br/>
            </w:r>
          </w:p>
        </w:tc>
        <w:tc>
          <w:tcPr>
            <w:tcW w:w="7896" w:type="dxa"/>
            <w:tcMar>
              <w:top w:w="0" w:type="dxa"/>
              <w:left w:w="0" w:type="dxa"/>
              <w:bottom w:w="0" w:type="dxa"/>
              <w:right w:w="0" w:type="dxa"/>
            </w:tcMar>
          </w:tcPr>
          <w:p w14:paraId="5C38AF36" w14:textId="3BFF6B18" w:rsidR="00052958" w:rsidRDefault="006301F4" w:rsidP="00052958">
            <w:pPr>
              <w:pStyle w:val="4Flietext"/>
            </w:pPr>
            <w:r w:rsidRPr="007522CD">
              <w:t xml:space="preserve">Das Vorwissen fachfremd Mathematik Unterrichtender ist heterogen </w:t>
            </w:r>
            <w:r w:rsidRPr="007522CD">
              <w:fldChar w:fldCharType="begin"/>
            </w:r>
            <w:r w:rsidR="003006DD">
              <w:instrText xml:space="preserve"> ADDIN EN.CITE &lt;EndNote&gt;&lt;Cite&gt;&lt;Author&gt;Bosse&lt;/Author&gt;&lt;Year&gt;2017&lt;/Year&gt;&lt;RecNum&gt;125&lt;/RecNum&gt;&lt;DisplayText&gt;(Bosse, 2017; Lünne &amp;amp; Biehler, 2018)&lt;/DisplayText&gt;&lt;record&gt;&lt;rec-number&gt;125&lt;/rec-number&gt;&lt;foreign-keys&gt;&lt;key app="EN" db-id="sdpxd5zt7v2xs0e0apg5vxdnpxafxdxzrvpz" timestamp="1476941742"&gt;125&lt;/key&gt;&lt;/foreign-keys&gt;&lt;ref-type name="Book"&gt;6&lt;/ref-type&gt;&lt;contributors&gt;&lt;authors&gt;&lt;author&gt;Bosse, Marc&lt;/author&gt;&lt;/authors&gt;&lt;/contributors&gt;&lt;titles&gt;&lt;title&gt;Mathematik fachfremd unterrichten. Zur Professionalität fachbezogener Lehrer-Identität.&lt;/title&gt;&lt;tertiary-title&gt;Essener Beiträge zur Mathematikdidaktik&lt;/tertiary-title&gt;&lt;/titles&gt;&lt;keywords&gt;&lt;keyword&gt;Education&lt;/keyword&gt;&lt;keyword&gt;Mathematics Study and teaching&lt;/keyword&gt;&lt;keyword&gt;Teaching&lt;/keyword&gt;&lt;/keywords&gt;&lt;dates&gt;&lt;year&gt;2017&lt;/year&gt;&lt;/dates&gt;&lt;pub-location&gt;Wiesbaden&lt;/pub-location&gt;&lt;publisher&gt;Springer Spektrum&lt;/publisher&gt;&lt;isbn&gt;9783658155995&amp;#xD;9783658155988 (print)&lt;/isbn&gt;&lt;accession-num&gt;866788549&lt;/accession-num&gt;&lt;urls&gt;&lt;related-urls&gt;&lt;url&gt;http://dx.doi.org/10.1007/978-3-658-15599-5&lt;/url&gt;&lt;/related-urls&gt;&lt;/urls&gt;&lt;/record&gt;&lt;/Cite&gt;&lt;Cite&gt;&lt;Author&gt;Lünne&lt;/Author&gt;&lt;Year&gt;2018&lt;/Year&gt;&lt;RecNum&gt;107&lt;/RecNum&gt;&lt;record&gt;&lt;rec-number&gt;107&lt;/rec-number&gt;&lt;foreign-keys&gt;&lt;key app="EN" db-id="sdpxd5zt7v2xs0e0apg5vxdnpxafxdxzrvpz" timestamp="1476434808"&gt;107&lt;/key&gt;&lt;/foreign-keys&gt;&lt;ref-type name="Book Section"&gt;5&lt;/ref-type&gt;&lt;contributors&gt;&lt;authors&gt;&lt;author&gt;Lünne, S.&lt;/author&gt;&lt;author&gt;Biehler, R.&lt;/author&gt;&lt;/authors&gt;&lt;secondary-authors&gt;&lt;author&gt;Biehler, R.&lt;/author&gt;&lt;author&gt;Lange, T.&lt;/author&gt;&lt;author&gt;Leuders, Timo&lt;/author&gt;&lt;author&gt;Rösken-Winter, B.&lt;/author&gt;&lt;author&gt;Scherer, Petra&lt;/author&gt;&lt;author&gt;Selter, Christoph&lt;/author&gt;&lt;/secondary-authors&gt;&lt;/contributors&gt;&lt;titles&gt;&lt;title&gt;Ffunt@OWL – Ein Zertifikatskurs für fachfremd Mathematik unterrichtende Lehrpersonen&lt;/title&gt;&lt;secondary-title&gt;Mathematikfortbildungen professionalisieren. Konzepte, Beispiele und Erfahrungen des Deutschen Zentrums für Lehrerbildung Mathematik&lt;/secondary-title&gt;&lt;/titles&gt;&lt;pages&gt;339-360&lt;/pages&gt;&lt;dates&gt;&lt;year&gt;2018&lt;/year&gt;&lt;/dates&gt;&lt;urls&gt;&lt;/urls&gt;&lt;/record&gt;&lt;/Cite&gt;&lt;/EndNote&gt;</w:instrText>
            </w:r>
            <w:r w:rsidRPr="007522CD">
              <w:fldChar w:fldCharType="separate"/>
            </w:r>
            <w:r w:rsidR="003006DD">
              <w:rPr>
                <w:noProof/>
              </w:rPr>
              <w:t>(Bosse, 2017; Lünne &amp; Biehler, 2018)</w:t>
            </w:r>
            <w:r w:rsidRPr="007522CD">
              <w:fldChar w:fldCharType="end"/>
            </w:r>
            <w:r w:rsidRPr="007522CD">
              <w:t xml:space="preserve">. Nicht alle Teilnehmenden haben dabei die fachlichen Kompetenzen, die ihre Schülerinnen und Schüler in ihrem Unterricht eigentlich erwerben sollen. Die eigene Einschätzung des Fachwissens durch Fachfremde ist heterogen und schwankt zwischen </w:t>
            </w:r>
            <w:r w:rsidR="00D25D7B">
              <w:t>„</w:t>
            </w:r>
            <w:r w:rsidRPr="007522CD">
              <w:t>defizitär</w:t>
            </w:r>
            <w:r w:rsidR="00D25D7B">
              <w:t>“</w:t>
            </w:r>
            <w:r w:rsidRPr="007522CD">
              <w:t xml:space="preserve"> bis </w:t>
            </w:r>
            <w:r w:rsidR="00D25D7B">
              <w:t>„</w:t>
            </w:r>
            <w:r w:rsidRPr="007522CD">
              <w:t>Experte für die unterrichteten Klassenstufen dank langjähriger Erfahrung</w:t>
            </w:r>
            <w:r w:rsidR="00D25D7B">
              <w:t>“</w:t>
            </w:r>
            <w:r w:rsidRPr="007522CD">
              <w:t xml:space="preserve"> </w:t>
            </w:r>
            <w:r w:rsidRPr="007522CD">
              <w:fldChar w:fldCharType="begin"/>
            </w:r>
            <w:r w:rsidRPr="007522CD">
              <w:instrText xml:space="preserve"> ADDIN EN.CITE &lt;EndNote&gt;&lt;Cite&gt;&lt;Author&gt;Bosse&lt;/Author&gt;&lt;Year&gt;2017&lt;/Year&gt;&lt;RecNum&gt;125&lt;/RecNum&gt;&lt;DisplayText&gt;(Bosse, 2017)&lt;/DisplayText&gt;&lt;record&gt;&lt;rec-number&gt;125&lt;/rec-number&gt;&lt;foreign-keys&gt;&lt;key app="EN" db-id="sdpxd5zt7v2xs0e0apg5vxdnpxafxdxzrvpz" timestamp="1476941742"&gt;125&lt;/key&gt;&lt;/foreign-keys&gt;&lt;ref-type name="Book"&gt;6&lt;/ref-type&gt;&lt;contributors&gt;&lt;authors&gt;&lt;author&gt;Bosse, Marc&lt;/author&gt;&lt;/authors&gt;&lt;/contributors&gt;&lt;titles&gt;&lt;title&gt;Mathematik fachfremd unterrichten. Zur Professionalität fachbezogener Lehrer-Identität.&lt;/title&gt;&lt;tertiary-title&gt;Essener Beiträge zur Mathematikdidaktik&lt;/tertiary-title&gt;&lt;/titles&gt;&lt;keywords&gt;&lt;keyword&gt;Education&lt;/keyword&gt;&lt;keyword&gt;Mathematics Study and teaching&lt;/keyword&gt;&lt;keyword&gt;Teaching&lt;/keyword&gt;&lt;/keywords&gt;&lt;dates&gt;&lt;year&gt;2017&lt;/year&gt;&lt;/dates&gt;&lt;pub-location&gt;Wiesbaden&lt;/pub-location&gt;&lt;publisher&gt;Springer Spektrum&lt;/publisher&gt;&lt;isbn&gt;9783658155995&amp;#xD;9783658155988 (print)&lt;/isbn&gt;&lt;accession-num&gt;866788549&lt;/accession-num&gt;&lt;urls&gt;&lt;related-urls&gt;&lt;url&gt;http://dx.doi.org/10.1007/978-3-658-15599-5&lt;/url&gt;&lt;/related-urls&gt;&lt;/urls&gt;&lt;/record&gt;&lt;/Cite&gt;&lt;/EndNote&gt;</w:instrText>
            </w:r>
            <w:r w:rsidRPr="007522CD">
              <w:fldChar w:fldCharType="separate"/>
            </w:r>
            <w:r w:rsidRPr="007522CD">
              <w:t>(Bosse, 2017)</w:t>
            </w:r>
            <w:r w:rsidRPr="007522CD">
              <w:fldChar w:fldCharType="end"/>
            </w:r>
            <w:r w:rsidRPr="007522CD">
              <w:t>.</w:t>
            </w:r>
            <w:r>
              <w:t xml:space="preserve"> </w:t>
            </w:r>
            <w:r w:rsidR="00052958">
              <w:t xml:space="preserve">Zudem ist zu erwarten, dass fachfremd erteilter Mathematikunterricht </w:t>
            </w:r>
            <w:r w:rsidR="003D7F42">
              <w:t>sich häufig auf Rechenverfahren konzentriert</w:t>
            </w:r>
            <w:r w:rsidR="00052958">
              <w:t xml:space="preserve"> </w:t>
            </w:r>
            <w:r w:rsidR="00052958">
              <w:fldChar w:fldCharType="begin"/>
            </w:r>
            <w:r w:rsidR="00052958">
              <w:instrText xml:space="preserve"> ADDIN EN.CITE &lt;EndNote&gt;&lt;Cite&gt;&lt;Author&gt;Bosse&lt;/Author&gt;&lt;Year&gt;2017&lt;/Year&gt;&lt;RecNum&gt;125&lt;/RecNum&gt;&lt;DisplayText&gt;(Bosse, 2017)&lt;/DisplayText&gt;&lt;record&gt;&lt;rec-number&gt;125&lt;/rec-number&gt;&lt;foreign-keys&gt;&lt;key app="EN" db-id="sdpxd5zt7v2xs0e0apg5vxdnpxafxdxzrvpz" timestamp="1476941742"&gt;125&lt;/key&gt;&lt;/foreign-keys&gt;&lt;ref-type name="Book"&gt;6&lt;/ref-type&gt;&lt;contributors&gt;&lt;authors&gt;&lt;author&gt;Bosse, Marc&lt;/author&gt;&lt;/authors&gt;&lt;/contributors&gt;&lt;titles&gt;&lt;title&gt;Mathematik fachfremd unterrichten. Zur Professionalität fachbezogener Lehrer-Identität.&lt;/title&gt;&lt;tertiary-title&gt;Essener Beiträge zur Mathematikdidaktik&lt;/tertiary-title&gt;&lt;/titles&gt;&lt;keywords&gt;&lt;keyword&gt;Education&lt;/keyword&gt;&lt;keyword&gt;Mathematics Study and teaching&lt;/keyword&gt;&lt;keyword&gt;Teaching&lt;/keyword&gt;&lt;/keywords&gt;&lt;dates&gt;&lt;year&gt;2017&lt;/year&gt;&lt;/dates&gt;&lt;pub-location&gt;Wiesbaden&lt;/pub-location&gt;&lt;publisher&gt;Springer Spektrum&lt;/publisher&gt;&lt;isbn&gt;9783658155995&amp;#xD;9783658155988 (print)&lt;/isbn&gt;&lt;accession-num&gt;866788549&lt;/accession-num&gt;&lt;urls&gt;&lt;related-urls&gt;&lt;url&gt;http://dx.doi.org/10.1007/978-3-658-15599-5&lt;/url&gt;&lt;/related-urls&gt;&lt;/urls&gt;&lt;/record&gt;&lt;/Cite&gt;&lt;/EndNote&gt;</w:instrText>
            </w:r>
            <w:r w:rsidR="00052958">
              <w:fldChar w:fldCharType="separate"/>
            </w:r>
            <w:r w:rsidR="00052958">
              <w:rPr>
                <w:noProof/>
              </w:rPr>
              <w:t>(Bosse, 2017)</w:t>
            </w:r>
            <w:r w:rsidR="00052958">
              <w:fldChar w:fldCharType="end"/>
            </w:r>
            <w:r w:rsidR="003D7F42">
              <w:t xml:space="preserve">. Im Bereich der Algebra ist somit mit einer Konzentration auf </w:t>
            </w:r>
            <w:proofErr w:type="spellStart"/>
            <w:r w:rsidR="003D7F42">
              <w:t>Termumformung</w:t>
            </w:r>
            <w:proofErr w:type="spellEnd"/>
            <w:r w:rsidR="003D7F42">
              <w:t xml:space="preserve"> und Lösen von Gleichungen zu rechnen, sodass andere Ziele des </w:t>
            </w:r>
            <w:proofErr w:type="spellStart"/>
            <w:r w:rsidR="003D7F42">
              <w:t>Algebraunterrichts</w:t>
            </w:r>
            <w:proofErr w:type="spellEnd"/>
            <w:r w:rsidR="003D7F42">
              <w:t xml:space="preserve"> </w:t>
            </w:r>
            <w:r w:rsidR="003D7F42">
              <w:fldChar w:fldCharType="begin"/>
            </w:r>
            <w:r w:rsidR="00E243E6">
              <w:instrText xml:space="preserve"> ADDIN EN.CITE &lt;EndNote&gt;&lt;Cite&gt;&lt;Author&gt;Arcavi&lt;/Author&gt;&lt;Year&gt;2017&lt;/Year&gt;&lt;RecNum&gt;304&lt;/RecNum&gt;&lt;Prefix&gt;vgl. &lt;/Prefix&gt;&lt;DisplayText&gt;(vgl. Arcavi, Drijvers, &amp;amp; Stacey, 2017)&lt;/DisplayText&gt;&lt;record&gt;&lt;rec-number&gt;304&lt;/rec-number&gt;&lt;foreign-keys&gt;&lt;key app="EN" db-id="sdpxd5zt7v2xs0e0apg5vxdnpxafxdxzrvpz" timestamp="1484303896"&gt;304&lt;/key&gt;&lt;/foreign-keys&gt;&lt;ref-type name="Book"&gt;6&lt;/ref-type&gt;&lt;contributors&gt;&lt;authors&gt;&lt;author&gt;Arcavi, Abraham&lt;/author&gt;&lt;author&gt;Drijvers, Paul&lt;/author&gt;&lt;author&gt;Stacey, Kaye&lt;/author&gt;&lt;/authors&gt;&lt;/contributors&gt;&lt;titles&gt;&lt;title&gt;The learning and teaching of algebra ideas, insights, and activities&lt;/title&gt;&lt;secondary-title&gt;IMPACT (Interweaving mathematics pedagogy and content for technology)&lt;/secondary-title&gt;&lt;/titles&gt;&lt;pages&gt;xii, 143 Seiten&lt;/pages&gt;&lt;keywords&gt;&lt;keyword&gt;Algebra Study and teaching&lt;/keyword&gt;&lt;keyword&gt;Algebra&lt;/keyword&gt;&lt;keyword&gt;Mathematikunterricht&lt;/keyword&gt;&lt;keyword&gt;œaAlgebraœxStudy and teaching&lt;/keyword&gt;&lt;/keywords&gt;&lt;dates&gt;&lt;year&gt;2017&lt;/year&gt;&lt;/dates&gt;&lt;pub-location&gt;Abingdon, Oxon New York, NY&lt;/pub-location&gt;&lt;publisher&gt;Routledge&lt;/publisher&gt;&lt;isbn&gt;9780415743693&amp;#xD;9780415743723&lt;/isbn&gt;&lt;accession-num&gt;856271608&lt;/accession-num&gt;&lt;call-num&gt;SUB Bremen &amp;lt;46&amp;gt;&lt;/call-num&gt;&lt;urls&gt;&lt;/urls&gt;&lt;/record&gt;&lt;/Cite&gt;&lt;/EndNote&gt;</w:instrText>
            </w:r>
            <w:r w:rsidR="003D7F42">
              <w:fldChar w:fldCharType="separate"/>
            </w:r>
            <w:r w:rsidR="00E243E6">
              <w:rPr>
                <w:noProof/>
              </w:rPr>
              <w:t>(vgl. Arcavi, Drijvers, &amp; Stacey, 2017)</w:t>
            </w:r>
            <w:r w:rsidR="003D7F42">
              <w:fldChar w:fldCharType="end"/>
            </w:r>
            <w:r w:rsidR="003D7F42">
              <w:t xml:space="preserve"> </w:t>
            </w:r>
            <w:r w:rsidR="00A63B30">
              <w:t>unberücksichtigt</w:t>
            </w:r>
            <w:r w:rsidR="003D7F42">
              <w:t xml:space="preserve"> bleiben. </w:t>
            </w:r>
          </w:p>
          <w:p w14:paraId="695A9E80" w14:textId="3A4330B6" w:rsidR="00C47982" w:rsidRPr="005E1694" w:rsidRDefault="006301F4" w:rsidP="00E243E6">
            <w:pPr>
              <w:pStyle w:val="4Flietext"/>
            </w:pPr>
            <w:r>
              <w:t xml:space="preserve">Dieser Baustein greift die Aufgaben aus der Vorbereitung (Baustein 0) auf und verbindet sie </w:t>
            </w:r>
            <w:r w:rsidR="00B47CC9">
              <w:t xml:space="preserve">mit </w:t>
            </w:r>
            <w:r>
              <w:t xml:space="preserve">zwei wichtigen Zielsetzungen des </w:t>
            </w:r>
            <w:proofErr w:type="spellStart"/>
            <w:r>
              <w:t>Algebraunterrichts</w:t>
            </w:r>
            <w:proofErr w:type="spellEnd"/>
            <w:r>
              <w:t xml:space="preserve"> der Sekundarstufe I, dem Ausdrücken von Verallgemeinerung (Generalisierung) und dem Problemlösen </w:t>
            </w:r>
            <w:r>
              <w:fldChar w:fldCharType="begin"/>
            </w:r>
            <w:r w:rsidR="003D7F42">
              <w:instrText xml:space="preserve"> ADDIN EN.CITE &lt;EndNote&gt;&lt;Cite&gt;&lt;Author&gt;Arcavi&lt;/Author&gt;&lt;Year&gt;2017&lt;/Year&gt;&lt;RecNum&gt;304&lt;/RecNum&gt;&lt;Prefix&gt;vgl. &lt;/Prefix&gt;&lt;DisplayText&gt;(vgl. Arcavi et al., 2017)&lt;/DisplayText&gt;&lt;record&gt;&lt;rec-number&gt;304&lt;/rec-number&gt;&lt;foreign-keys&gt;&lt;key app="EN" db-id="sdpxd5zt7v2xs0e0apg5vxdnpxafxdxzrvpz" timestamp="1484303896"&gt;304&lt;/key&gt;&lt;/foreign-keys&gt;&lt;ref-type name="Book"&gt;6&lt;/ref-type&gt;&lt;contributors&gt;&lt;authors&gt;&lt;author&gt;Arcavi, Abraham&lt;/author&gt;&lt;author&gt;Drijvers, Paul&lt;/author&gt;&lt;author&gt;Stacey, Kaye&lt;/author&gt;&lt;/authors&gt;&lt;/contributors&gt;&lt;titles&gt;&lt;title&gt;The learning and teaching of algebra ideas, insights, and activities&lt;/title&gt;&lt;secondary-title&gt;IMPACT (Interweaving mathematics pedagogy and content for technology)&lt;/secondary-title&gt;&lt;/titles&gt;&lt;pages&gt;xii, 143 Seiten&lt;/pages&gt;&lt;keywords&gt;&lt;keyword&gt;Algebra Study and teaching&lt;/keyword&gt;&lt;keyword&gt;Algebra&lt;/keyword&gt;&lt;keyword&gt;Mathematikunterricht&lt;/keyword&gt;&lt;keyword&gt;œaAlgebraœxStudy and teaching&lt;/keyword&gt;&lt;/keywords&gt;&lt;dates&gt;&lt;year&gt;2017&lt;/year&gt;&lt;/dates&gt;&lt;pub-location&gt;Abingdon, Oxon New York, NY&lt;/pub-location&gt;&lt;publisher&gt;Routledge&lt;/publisher&gt;&lt;isbn&gt;9780415743693&amp;#xD;9780415743723&lt;/isbn&gt;&lt;accession-num&gt;856271608&lt;/accession-num&gt;&lt;call-num&gt;SUB Bremen &amp;lt;46&amp;gt;&lt;/call-num&gt;&lt;urls&gt;&lt;/urls&gt;&lt;/record&gt;&lt;/Cite&gt;&lt;/EndNote&gt;</w:instrText>
            </w:r>
            <w:r>
              <w:fldChar w:fldCharType="separate"/>
            </w:r>
            <w:r w:rsidR="003D7F42">
              <w:rPr>
                <w:noProof/>
              </w:rPr>
              <w:t>(vgl. Arcavi et al., 2017)</w:t>
            </w:r>
            <w:r>
              <w:fldChar w:fldCharType="end"/>
            </w:r>
            <w:r w:rsidR="00052958">
              <w:t>, wobei der Schwerpunkt auf den Aspekt de</w:t>
            </w:r>
            <w:r w:rsidR="00E243E6">
              <w:t>s</w:t>
            </w:r>
            <w:r w:rsidR="00052958">
              <w:t xml:space="preserve"> Generalisier</w:t>
            </w:r>
            <w:r w:rsidR="00E243E6">
              <w:t>ens</w:t>
            </w:r>
            <w:r w:rsidR="00052958">
              <w:t xml:space="preserve"> gelegt wird.</w:t>
            </w:r>
          </w:p>
        </w:tc>
      </w:tr>
      <w:tr w:rsidR="005E1694" w:rsidRPr="005E1694" w14:paraId="7E3655C1" w14:textId="77777777" w:rsidTr="00666F54">
        <w:trPr>
          <w:trHeight w:val="2126"/>
          <w:tblCellSpacing w:w="60" w:type="dxa"/>
        </w:trPr>
        <w:tc>
          <w:tcPr>
            <w:tcW w:w="1675" w:type="dxa"/>
            <w:tcMar>
              <w:top w:w="0" w:type="dxa"/>
              <w:left w:w="0" w:type="dxa"/>
              <w:bottom w:w="0" w:type="dxa"/>
              <w:right w:w="0" w:type="dxa"/>
            </w:tcMar>
          </w:tcPr>
          <w:p w14:paraId="3B67A6DC" w14:textId="77777777" w:rsidR="005E1694" w:rsidRPr="005E1694" w:rsidRDefault="005E1694" w:rsidP="004401B0">
            <w:pPr>
              <w:pStyle w:val="3berschrift"/>
            </w:pPr>
            <w:r w:rsidRPr="005E1694">
              <w:t>Struktur und Kernaktivitäten</w:t>
            </w:r>
          </w:p>
        </w:tc>
        <w:tc>
          <w:tcPr>
            <w:tcW w:w="7896" w:type="dxa"/>
            <w:tcMar>
              <w:top w:w="0" w:type="dxa"/>
              <w:left w:w="0" w:type="dxa"/>
              <w:bottom w:w="0" w:type="dxa"/>
              <w:right w:w="0" w:type="dxa"/>
            </w:tcMar>
          </w:tcPr>
          <w:p w14:paraId="4DB53CC6" w14:textId="3EB08684" w:rsidR="00220EAB" w:rsidRDefault="00CF4CC0" w:rsidP="00C47982">
            <w:pPr>
              <w:pStyle w:val="4Flietext"/>
            </w:pPr>
            <w:r>
              <w:t>Der Baustei</w:t>
            </w:r>
            <w:r w:rsidR="00220EAB">
              <w:t>n ist in drei Phase</w:t>
            </w:r>
            <w:r w:rsidR="00B47CC9">
              <w:t>n</w:t>
            </w:r>
            <w:r w:rsidR="00220EAB">
              <w:t xml:space="preserve"> eingeteilt:</w:t>
            </w:r>
          </w:p>
          <w:p w14:paraId="293EFE6D" w14:textId="093B0B88" w:rsidR="00CF4CC0" w:rsidRDefault="00CF4CC0" w:rsidP="00EF323E">
            <w:pPr>
              <w:pStyle w:val="4Flietext"/>
              <w:numPr>
                <w:ilvl w:val="0"/>
                <w:numId w:val="15"/>
              </w:numPr>
              <w:jc w:val="left"/>
            </w:pPr>
            <w:r>
              <w:t>eine Einleitung über Aufgabenbeispiele</w:t>
            </w:r>
            <w:r w:rsidR="00DD2FFA">
              <w:t xml:space="preserve"> </w:t>
            </w:r>
            <w:r w:rsidR="00DD2FFA">
              <w:fldChar w:fldCharType="begin"/>
            </w:r>
            <w:r w:rsidR="00E243E6">
              <w:instrText xml:space="preserve"> ADDIN EN.CITE &lt;EndNote&gt;&lt;Cite&gt;&lt;Author&gt;Prediger&lt;/Author&gt;&lt;Year&gt;2014&lt;/Year&gt;&lt;RecNum&gt;260&lt;/RecNum&gt;&lt;Prefix&gt;vgl. &lt;/Prefix&gt;&lt;DisplayText&gt;(vgl. Prediger &amp;amp; Marxer, 2014)&lt;/DisplayText&gt;&lt;record&gt;&lt;rec-number&gt;260&lt;/rec-number&gt;&lt;foreign-keys&gt;&lt;key app="EN" db-id="sdpxd5zt7v2xs0e0apg5vxdnpxafxdxzrvpz" timestamp="1483937989"&gt;260&lt;/key&gt;&lt;/foreign-keys&gt;&lt;ref-type name="Electronic Book Section"&gt;60&lt;/ref-type&gt;&lt;contributors&gt;&lt;authors&gt;&lt;author&gt;Prediger, Susanne&lt;/author&gt;&lt;author&gt;Marxer, Michael&lt;/author&gt;&lt;/authors&gt;&lt;secondary-authors&gt;&lt;author&gt;Leuders, Timo&lt;/author&gt;&lt;author&gt;Prediger, Susanne&lt;/author&gt;&lt;author&gt;Barzel, Bärbel&lt;/author&gt;&lt;author&gt;Hußmann, Stephan&lt;/author&gt;&lt;/secondary-authors&gt;&lt;/contributors&gt;&lt;titles&gt;&lt;title&gt;Bahn oder Auto? – Berechnungen beschreiben und durchdenken&lt;/title&gt;&lt;secondary-title&gt;Handreichungen zur Mathewerkstatt 7&lt;/secondary-title&gt;&lt;/titles&gt;&lt;dates&gt;&lt;year&gt;2014&lt;/year&gt;&lt;/dates&gt;&lt;pub-location&gt;Dortmund, Freiburg&lt;/pub-location&gt;&lt;publisher&gt;KOSIMA&lt;/publisher&gt;&lt;urls&gt;&lt;related-urls&gt;&lt;url&gt;http://www.ko-si-ma.de/upload/downloads/hru7/MW7_Handreichung_Modellieren.pdf&lt;/url&gt;&lt;/related-urls&gt;&lt;/urls&gt;&lt;access-date&gt;09.01.2017&lt;/access-date&gt;&lt;/record&gt;&lt;/Cite&gt;&lt;/EndNote&gt;</w:instrText>
            </w:r>
            <w:r w:rsidR="00DD2FFA">
              <w:fldChar w:fldCharType="separate"/>
            </w:r>
            <w:r w:rsidR="00E243E6">
              <w:rPr>
                <w:noProof/>
              </w:rPr>
              <w:t>(vgl. Prediger &amp; Marxer, 2014)</w:t>
            </w:r>
            <w:r w:rsidR="00DD2FFA">
              <w:fldChar w:fldCharType="end"/>
            </w:r>
            <w:r w:rsidR="00E351C8">
              <w:t>, an denen</w:t>
            </w:r>
            <w:r w:rsidR="00343490">
              <w:t>,</w:t>
            </w:r>
            <w:r w:rsidR="00E351C8">
              <w:t xml:space="preserve"> </w:t>
            </w:r>
            <w:r w:rsidR="005179AD">
              <w:t xml:space="preserve">ausgehend von einer Definition von Zahlentermen, </w:t>
            </w:r>
            <w:r w:rsidR="00E351C8">
              <w:t>die Generalisierung von Zahlentermen zu Variablentermen gezeigt</w:t>
            </w:r>
            <w:r w:rsidR="00220EAB">
              <w:t xml:space="preserve"> wird und anschließend verschiedene Aktivitäten von Termen dargestellt werden,</w:t>
            </w:r>
          </w:p>
          <w:p w14:paraId="56F583A2" w14:textId="5E4C7802" w:rsidR="00220EAB" w:rsidRDefault="00220EAB" w:rsidP="00EF323E">
            <w:pPr>
              <w:pStyle w:val="4Flietext"/>
              <w:numPr>
                <w:ilvl w:val="0"/>
                <w:numId w:val="15"/>
              </w:numPr>
              <w:jc w:val="left"/>
            </w:pPr>
            <w:r>
              <w:t xml:space="preserve">eine </w:t>
            </w:r>
            <w:r w:rsidR="003A264D">
              <w:t xml:space="preserve">über eine Blütenaufgabe </w:t>
            </w:r>
            <w:r w:rsidR="00A3547B">
              <w:fldChar w:fldCharType="begin"/>
            </w:r>
            <w:r w:rsidR="003006DD">
              <w:instrText xml:space="preserve"> ADDIN EN.CITE &lt;EndNote&gt;&lt;Cite&gt;&lt;Author&gt;Bruder&lt;/Author&gt;&lt;Year&gt;2015&lt;/Year&gt;&lt;RecNum&gt;150&lt;/RecNum&gt;&lt;DisplayText&gt;(Bruder, Linneweber-Lammerskitten, &amp;amp; Reibold, 2015)&lt;/DisplayText&gt;&lt;record&gt;&lt;rec-number&gt;150&lt;/rec-number&gt;&lt;foreign-keys&gt;&lt;key app="EN" db-id="sdpxd5zt7v2xs0e0apg5vxdnpxafxdxzrvpz" timestamp="1479141889"&gt;150&lt;/key&gt;&lt;/foreign-keys&gt;&lt;ref-type name="Book Section"&gt;5&lt;/ref-type&gt;&lt;contributors&gt;&lt;authors&gt;&lt;author&gt;Bruder, Regina&lt;/author&gt;&lt;author&gt;Linneweber-Lammerskitten, H.&lt;/author&gt;&lt;author&gt;Reibold, J.&lt;/author&gt;&lt;/authors&gt;&lt;secondary-authors&gt;&lt;author&gt;Bruder, Regina&lt;/author&gt;&lt;author&gt;Hefendehl-Hebeker, Lisa&lt;/author&gt;&lt;author&gt;Schmidt-Thieme, Barbara&lt;/author&gt;&lt;author&gt;Weigand, Hans-Georg&lt;/author&gt;&lt;/secondary-authors&gt;&lt;/contributors&gt;&lt;titles&gt;&lt;title&gt;Individualisieren und differenzieren&lt;/title&gt;&lt;secondary-title&gt;Handbuch der Mathematikdidaktik&lt;/secondary-title&gt;&lt;/titles&gt;&lt;pages&gt;513-534&lt;/pages&gt;&lt;dates&gt;&lt;year&gt;2015&lt;/year&gt;&lt;/dates&gt;&lt;pub-location&gt;Berlin, Heidelberg&lt;/pub-location&gt;&lt;publisher&gt;Springer Spektrum&lt;/publisher&gt;&lt;urls&gt;&lt;/urls&gt;&lt;/record&gt;&lt;/Cite&gt;&lt;/EndNote&gt;</w:instrText>
            </w:r>
            <w:r w:rsidR="00A3547B">
              <w:fldChar w:fldCharType="separate"/>
            </w:r>
            <w:r w:rsidR="00E243E6">
              <w:rPr>
                <w:noProof/>
              </w:rPr>
              <w:t>(Bruder, Linneweber-Lammerskitten, &amp; Reibold, 2015)</w:t>
            </w:r>
            <w:r w:rsidR="00A3547B">
              <w:fldChar w:fldCharType="end"/>
            </w:r>
            <w:r w:rsidR="00D112A2">
              <w:t xml:space="preserve"> </w:t>
            </w:r>
            <w:r w:rsidR="003A264D">
              <w:t xml:space="preserve">differenzierende </w:t>
            </w:r>
            <w:r>
              <w:t xml:space="preserve">Übungsphase, in denen die Teilnehmenden </w:t>
            </w:r>
            <w:r w:rsidR="005B0F3A">
              <w:t xml:space="preserve">vorgegebene </w:t>
            </w:r>
            <w:r>
              <w:t xml:space="preserve">Aktivitäten </w:t>
            </w:r>
            <w:r w:rsidR="005B0F3A">
              <w:t xml:space="preserve">(ähnlich zur Einleitung) </w:t>
            </w:r>
            <w:r>
              <w:t>selber ausprobieren oder gar erfinden und den</w:t>
            </w:r>
            <w:r w:rsidR="006D5894">
              <w:t xml:space="preserve"> genannten Aktivitäten zuordnen und</w:t>
            </w:r>
          </w:p>
          <w:p w14:paraId="03A5BE10" w14:textId="061C7B5C" w:rsidR="005B0F3A" w:rsidRDefault="005B0F3A" w:rsidP="00EF323E">
            <w:pPr>
              <w:pStyle w:val="4Flietext"/>
              <w:numPr>
                <w:ilvl w:val="0"/>
                <w:numId w:val="15"/>
              </w:numPr>
              <w:jc w:val="left"/>
            </w:pPr>
            <w:r>
              <w:t>eine</w:t>
            </w:r>
            <w:r w:rsidR="00D112A2">
              <w:t xml:space="preserve"> Reflexionsphase, welche</w:t>
            </w:r>
            <w:r>
              <w:t xml:space="preserve"> die Generalisierung von Zahlentermen zu Variablentermen als wichtigstes Ziel der Einführung herausstellt.</w:t>
            </w:r>
          </w:p>
          <w:p w14:paraId="4A5A1DCE" w14:textId="459C4331" w:rsidR="005E1694" w:rsidRPr="005E1694" w:rsidRDefault="005E1694" w:rsidP="00C47982">
            <w:pPr>
              <w:pStyle w:val="4Flietext"/>
            </w:pPr>
          </w:p>
        </w:tc>
      </w:tr>
      <w:tr w:rsidR="005E1694" w:rsidRPr="005E1694" w14:paraId="2D4CD12B" w14:textId="77777777" w:rsidTr="00666F54">
        <w:trPr>
          <w:tblCellSpacing w:w="60" w:type="dxa"/>
        </w:trPr>
        <w:tc>
          <w:tcPr>
            <w:tcW w:w="1675" w:type="dxa"/>
            <w:tcMar>
              <w:top w:w="0" w:type="dxa"/>
              <w:left w:w="0" w:type="dxa"/>
              <w:bottom w:w="0" w:type="dxa"/>
              <w:right w:w="0" w:type="dxa"/>
            </w:tcMar>
          </w:tcPr>
          <w:p w14:paraId="0584B8DD" w14:textId="3CE94601" w:rsidR="005E1694" w:rsidRPr="005E1694" w:rsidRDefault="005E1694" w:rsidP="004401B0">
            <w:pPr>
              <w:pStyle w:val="3berschrift"/>
            </w:pPr>
            <w:r w:rsidRPr="005E1694">
              <w:t>Verfügbares</w:t>
            </w:r>
          </w:p>
          <w:p w14:paraId="4FB4B18E" w14:textId="77777777" w:rsidR="005E1694" w:rsidRPr="005E1694" w:rsidRDefault="005E1694" w:rsidP="004401B0">
            <w:pPr>
              <w:pStyle w:val="3berschrift"/>
            </w:pPr>
            <w:r w:rsidRPr="005E1694">
              <w:t>Material</w:t>
            </w:r>
            <w:r w:rsidRPr="005E1694">
              <w:rPr>
                <w:sz w:val="28"/>
              </w:rPr>
              <w:t xml:space="preserve"> </w:t>
            </w:r>
          </w:p>
        </w:tc>
        <w:tc>
          <w:tcPr>
            <w:tcW w:w="7896" w:type="dxa"/>
            <w:tcMar>
              <w:top w:w="0" w:type="dxa"/>
              <w:left w:w="0" w:type="dxa"/>
              <w:bottom w:w="0" w:type="dxa"/>
              <w:right w:w="0" w:type="dxa"/>
            </w:tcMar>
          </w:tcPr>
          <w:p w14:paraId="620C620F" w14:textId="5CC1053B" w:rsidR="005E1694" w:rsidRPr="0012799B" w:rsidRDefault="005E1694" w:rsidP="00C47982">
            <w:pPr>
              <w:pStyle w:val="6Nummerierung"/>
              <w:framePr w:wrap="around"/>
            </w:pPr>
            <w:r w:rsidRPr="0012799B">
              <w:t>Präsentation</w:t>
            </w:r>
            <w:r w:rsidR="00602F1D">
              <w:t xml:space="preserve"> </w:t>
            </w:r>
            <w:r w:rsidR="008E3B3D">
              <w:t xml:space="preserve">mit Moderationshinweisen </w:t>
            </w:r>
            <w:r w:rsidR="00602F1D">
              <w:t xml:space="preserve">und </w:t>
            </w:r>
            <w:r w:rsidR="00470CDB">
              <w:t>Präsentationsn</w:t>
            </w:r>
            <w:r w:rsidR="00602F1D">
              <w:t>otizen für Teilnehmende</w:t>
            </w:r>
            <w:r w:rsidRPr="0012799B">
              <w:t xml:space="preserve">: </w:t>
            </w:r>
            <w:r w:rsidR="008E3B3D">
              <w:t>P_BS1</w:t>
            </w:r>
          </w:p>
          <w:p w14:paraId="0A665A00" w14:textId="1B64056B" w:rsidR="005E1694" w:rsidRDefault="0053327C" w:rsidP="0053327C">
            <w:pPr>
              <w:pStyle w:val="6Nummerierung"/>
              <w:framePr w:wrap="around"/>
            </w:pPr>
            <w:r>
              <w:t>Bl</w:t>
            </w:r>
            <w:r w:rsidR="008E3B3D">
              <w:t>ü</w:t>
            </w:r>
            <w:r>
              <w:t>tenaufgabe</w:t>
            </w:r>
            <w:r w:rsidR="008E3B3D">
              <w:t>: AB_BS1_1</w:t>
            </w:r>
          </w:p>
          <w:p w14:paraId="5525FC4C" w14:textId="3B4CFF99" w:rsidR="0053327C" w:rsidRPr="008227BA" w:rsidRDefault="0053327C" w:rsidP="008E3B3D">
            <w:pPr>
              <w:pStyle w:val="6Nummerierung"/>
              <w:framePr w:wrap="auto"/>
            </w:pPr>
            <w:r>
              <w:t>Moderation</w:t>
            </w:r>
            <w:r w:rsidR="008E3B3D">
              <w:t>shinweise zur Blütenaufgabe: AB_BS1_1mod</w:t>
            </w:r>
          </w:p>
        </w:tc>
      </w:tr>
      <w:tr w:rsidR="0012799B" w:rsidRPr="005E1694" w14:paraId="71B1EAE8" w14:textId="77777777" w:rsidTr="00666F54">
        <w:trPr>
          <w:tblCellSpacing w:w="60" w:type="dxa"/>
        </w:trPr>
        <w:tc>
          <w:tcPr>
            <w:tcW w:w="1675" w:type="dxa"/>
            <w:tcMar>
              <w:top w:w="0" w:type="dxa"/>
              <w:left w:w="0" w:type="dxa"/>
              <w:bottom w:w="0" w:type="dxa"/>
              <w:right w:w="0" w:type="dxa"/>
            </w:tcMar>
          </w:tcPr>
          <w:p w14:paraId="77012520" w14:textId="77777777" w:rsidR="0012799B" w:rsidRPr="005E1694" w:rsidRDefault="0012799B" w:rsidP="004401B0">
            <w:pPr>
              <w:pStyle w:val="3berschrift"/>
            </w:pPr>
          </w:p>
        </w:tc>
        <w:tc>
          <w:tcPr>
            <w:tcW w:w="7896" w:type="dxa"/>
            <w:tcMar>
              <w:top w:w="0" w:type="dxa"/>
              <w:left w:w="0" w:type="dxa"/>
              <w:bottom w:w="0" w:type="dxa"/>
              <w:right w:w="0" w:type="dxa"/>
            </w:tcMar>
          </w:tcPr>
          <w:p w14:paraId="5BA8B198" w14:textId="1110E762" w:rsidR="0012799B" w:rsidRPr="0012799B" w:rsidRDefault="0012799B" w:rsidP="00E243E6">
            <w:pPr>
              <w:pStyle w:val="4Flietext"/>
            </w:pPr>
            <w:r w:rsidRPr="0012799B">
              <w:t>Außerdem notwendig:</w:t>
            </w:r>
            <w:r w:rsidR="00D112A2">
              <w:t xml:space="preserve"> </w:t>
            </w:r>
            <w:r w:rsidR="0053327C">
              <w:t xml:space="preserve">Dokumentenkamera, </w:t>
            </w:r>
            <w:r w:rsidR="00D112A2">
              <w:t>L</w:t>
            </w:r>
            <w:r w:rsidRPr="008227BA">
              <w:t xml:space="preserve">aptop, </w:t>
            </w:r>
            <w:proofErr w:type="spellStart"/>
            <w:r w:rsidR="004401B0">
              <w:t>Beamer</w:t>
            </w:r>
            <w:proofErr w:type="spellEnd"/>
            <w:r w:rsidR="004401B0">
              <w:t xml:space="preserve">, evtl. </w:t>
            </w:r>
            <w:proofErr w:type="spellStart"/>
            <w:r w:rsidR="004401B0">
              <w:t>Presenter</w:t>
            </w:r>
            <w:proofErr w:type="spellEnd"/>
            <w:r w:rsidR="004401B0">
              <w:t xml:space="preserve">, </w:t>
            </w:r>
            <w:proofErr w:type="spellStart"/>
            <w:r w:rsidR="004401B0">
              <w:t>Edding</w:t>
            </w:r>
            <w:proofErr w:type="spellEnd"/>
            <w:r w:rsidR="004401B0">
              <w:t>-Stifte</w:t>
            </w:r>
            <w:r w:rsidR="00E243E6">
              <w:t>,</w:t>
            </w:r>
            <w:r w:rsidR="00602F1D">
              <w:t xml:space="preserve"> </w:t>
            </w:r>
            <w:r w:rsidR="00D3471A">
              <w:t xml:space="preserve">Moderationskarten, </w:t>
            </w:r>
            <w:r w:rsidR="00EF323E">
              <w:t>Schulbücher der Klassen 5–</w:t>
            </w:r>
            <w:r w:rsidR="00602F1D">
              <w:t>7</w:t>
            </w:r>
            <w:r w:rsidR="00E243E6">
              <w:t xml:space="preserve"> der Teilnehmenden</w:t>
            </w:r>
            <w:r w:rsidR="00602F1D">
              <w:t xml:space="preserve">, </w:t>
            </w:r>
            <w:r w:rsidR="00602F1D" w:rsidRPr="00EF323E">
              <w:rPr>
                <w:i/>
              </w:rPr>
              <w:t>mathewer</w:t>
            </w:r>
            <w:r w:rsidR="00C47982" w:rsidRPr="00EF323E">
              <w:rPr>
                <w:i/>
              </w:rPr>
              <w:t>k</w:t>
            </w:r>
            <w:r w:rsidR="00602F1D" w:rsidRPr="00EF323E">
              <w:rPr>
                <w:i/>
              </w:rPr>
              <w:t>statt 7</w:t>
            </w:r>
            <w:r w:rsidR="004E2D9A">
              <w:t xml:space="preserve">, </w:t>
            </w:r>
            <w:r w:rsidR="004E2D9A" w:rsidRPr="00EF323E">
              <w:rPr>
                <w:i/>
              </w:rPr>
              <w:t>Neue Wege 7</w:t>
            </w:r>
          </w:p>
        </w:tc>
      </w:tr>
    </w:tbl>
    <w:p w14:paraId="707A7160" w14:textId="77777777" w:rsidR="005E1694" w:rsidRDefault="005E1694" w:rsidP="005E1694">
      <w:pPr>
        <w:rPr>
          <w:rFonts w:ascii="Calibri" w:eastAsia="Times New Roman" w:hAnsi="Calibri" w:cs="Arial"/>
          <w:bCs/>
          <w:iCs/>
          <w:color w:val="000000"/>
          <w:sz w:val="21"/>
          <w:szCs w:val="28"/>
        </w:rPr>
      </w:pPr>
    </w:p>
    <w:tbl>
      <w:tblPr>
        <w:tblStyle w:val="SteckbriefText"/>
        <w:tblW w:w="0" w:type="auto"/>
        <w:tblCellSpacing w:w="60" w:type="dxa"/>
        <w:tblCellMar>
          <w:left w:w="0" w:type="dxa"/>
          <w:right w:w="0" w:type="dxa"/>
        </w:tblCellMar>
        <w:tblLook w:val="0600" w:firstRow="0" w:lastRow="0" w:firstColumn="0" w:lastColumn="0" w:noHBand="1" w:noVBand="1"/>
      </w:tblPr>
      <w:tblGrid>
        <w:gridCol w:w="1330"/>
        <w:gridCol w:w="4136"/>
        <w:gridCol w:w="137"/>
        <w:gridCol w:w="1371"/>
        <w:gridCol w:w="2585"/>
      </w:tblGrid>
      <w:tr w:rsidR="00863B2C" w:rsidRPr="0012799B" w14:paraId="0120B993" w14:textId="77777777" w:rsidTr="00A13971">
        <w:trPr>
          <w:trHeight w:val="150"/>
          <w:tblCellSpacing w:w="60" w:type="dxa"/>
        </w:trPr>
        <w:tc>
          <w:tcPr>
            <w:tcW w:w="5423" w:type="dxa"/>
            <w:gridSpan w:val="3"/>
          </w:tcPr>
          <w:p w14:paraId="4A73AD70" w14:textId="77777777" w:rsidR="00863B2C" w:rsidRDefault="00863B2C" w:rsidP="00A13971">
            <w:pPr>
              <w:pStyle w:val="3berschrift"/>
            </w:pPr>
            <w:r>
              <w:t>Beispiel</w:t>
            </w:r>
            <w:r w:rsidRPr="005E1694">
              <w:t xml:space="preserve"> </w:t>
            </w:r>
            <w:r>
              <w:t>mögliche Zeitstruktur für einen 3 Stunden-Block</w:t>
            </w:r>
          </w:p>
        </w:tc>
        <w:tc>
          <w:tcPr>
            <w:tcW w:w="3776" w:type="dxa"/>
            <w:gridSpan w:val="2"/>
            <w:shd w:val="clear" w:color="auto" w:fill="auto"/>
          </w:tcPr>
          <w:p w14:paraId="52D17442" w14:textId="77777777" w:rsidR="00863B2C" w:rsidRDefault="00863B2C" w:rsidP="00A13971">
            <w:pPr>
              <w:pStyle w:val="3berschrift"/>
              <w:tabs>
                <w:tab w:val="left" w:pos="945"/>
              </w:tabs>
              <w:rPr>
                <w:vertAlign w:val="superscript"/>
              </w:rPr>
            </w:pPr>
          </w:p>
          <w:p w14:paraId="4865E842" w14:textId="77777777" w:rsidR="00863B2C" w:rsidRDefault="00863B2C" w:rsidP="00A13971">
            <w:pPr>
              <w:pStyle w:val="3berschrift"/>
              <w:rPr>
                <w:vertAlign w:val="superscript"/>
              </w:rPr>
            </w:pPr>
          </w:p>
          <w:p w14:paraId="088C157B" w14:textId="77777777" w:rsidR="00863B2C" w:rsidRPr="0012799B" w:rsidRDefault="00863B2C" w:rsidP="00A13971">
            <w:pPr>
              <w:pStyle w:val="3berschrift"/>
              <w:rPr>
                <w:vertAlign w:val="superscript"/>
              </w:rPr>
            </w:pPr>
          </w:p>
        </w:tc>
      </w:tr>
      <w:tr w:rsidR="00863B2C" w:rsidRPr="005A6618" w14:paraId="3BD49336" w14:textId="77777777" w:rsidTr="00863B2C">
        <w:trPr>
          <w:trHeight w:val="299"/>
          <w:tblCellSpacing w:w="60" w:type="dxa"/>
        </w:trPr>
        <w:tc>
          <w:tcPr>
            <w:tcW w:w="1150" w:type="dxa"/>
            <w:tcBorders>
              <w:bottom w:val="single" w:sz="4" w:space="0" w:color="auto"/>
            </w:tcBorders>
            <w:shd w:val="clear" w:color="auto" w:fill="auto"/>
          </w:tcPr>
          <w:p w14:paraId="5F7BDE1E" w14:textId="77777777" w:rsidR="00863B2C" w:rsidRPr="005A6618" w:rsidRDefault="00863B2C" w:rsidP="00A13971">
            <w:pPr>
              <w:pStyle w:val="3aMiniberschrift"/>
              <w:rPr>
                <w:color w:val="000000" w:themeColor="text1"/>
                <w:sz w:val="20"/>
              </w:rPr>
            </w:pPr>
            <w:r w:rsidRPr="005A6618">
              <w:rPr>
                <w:color w:val="000000" w:themeColor="text1"/>
                <w:sz w:val="20"/>
              </w:rPr>
              <w:t xml:space="preserve">Zeit </w:t>
            </w:r>
          </w:p>
        </w:tc>
        <w:tc>
          <w:tcPr>
            <w:tcW w:w="4016" w:type="dxa"/>
            <w:tcBorders>
              <w:bottom w:val="single" w:sz="4" w:space="0" w:color="auto"/>
            </w:tcBorders>
            <w:shd w:val="clear" w:color="auto" w:fill="auto"/>
            <w:tcMar>
              <w:left w:w="227" w:type="dxa"/>
              <w:right w:w="227" w:type="dxa"/>
            </w:tcMar>
          </w:tcPr>
          <w:p w14:paraId="2E051B10" w14:textId="554E6A74" w:rsidR="00863B2C" w:rsidRPr="005A6618" w:rsidRDefault="009B0778" w:rsidP="00A13971">
            <w:pPr>
              <w:pStyle w:val="3aMiniberschrift"/>
              <w:tabs>
                <w:tab w:val="left" w:pos="4515"/>
                <w:tab w:val="left" w:pos="4665"/>
                <w:tab w:val="left" w:pos="4920"/>
                <w:tab w:val="right" w:pos="6841"/>
              </w:tabs>
              <w:rPr>
                <w:color w:val="000000" w:themeColor="text1"/>
                <w:sz w:val="20"/>
              </w:rPr>
            </w:pPr>
            <w:r>
              <w:rPr>
                <w:color w:val="000000" w:themeColor="text1"/>
                <w:sz w:val="20"/>
              </w:rPr>
              <w:t>Phase/</w:t>
            </w:r>
            <w:r w:rsidR="00863B2C" w:rsidRPr="005A6618">
              <w:rPr>
                <w:color w:val="000000" w:themeColor="text1"/>
                <w:sz w:val="20"/>
              </w:rPr>
              <w:t>Aktivität</w:t>
            </w:r>
            <w:r w:rsidR="00863B2C" w:rsidRPr="005A6618">
              <w:rPr>
                <w:color w:val="000000" w:themeColor="text1"/>
                <w:sz w:val="20"/>
              </w:rPr>
              <w:tab/>
            </w:r>
            <w:r w:rsidR="00863B2C">
              <w:rPr>
                <w:color w:val="000000" w:themeColor="text1"/>
                <w:sz w:val="20"/>
              </w:rPr>
              <w:tab/>
            </w:r>
            <w:r w:rsidR="00863B2C">
              <w:rPr>
                <w:color w:val="000000" w:themeColor="text1"/>
                <w:sz w:val="20"/>
              </w:rPr>
              <w:tab/>
            </w:r>
            <w:r w:rsidR="00863B2C">
              <w:rPr>
                <w:color w:val="000000" w:themeColor="text1"/>
                <w:sz w:val="20"/>
              </w:rPr>
              <w:tab/>
            </w:r>
          </w:p>
        </w:tc>
        <w:tc>
          <w:tcPr>
            <w:tcW w:w="1388" w:type="dxa"/>
            <w:gridSpan w:val="2"/>
            <w:tcBorders>
              <w:bottom w:val="single" w:sz="4" w:space="0" w:color="auto"/>
            </w:tcBorders>
          </w:tcPr>
          <w:p w14:paraId="14EC04EA" w14:textId="77777777" w:rsidR="00863B2C" w:rsidRPr="005A6618" w:rsidRDefault="00863B2C" w:rsidP="00A13971">
            <w:pPr>
              <w:pStyle w:val="3aMiniberschrift"/>
              <w:rPr>
                <w:color w:val="000000" w:themeColor="text1"/>
                <w:sz w:val="20"/>
              </w:rPr>
            </w:pPr>
            <w:r>
              <w:rPr>
                <w:color w:val="000000" w:themeColor="text1"/>
                <w:sz w:val="20"/>
              </w:rPr>
              <w:t>Sozialform</w:t>
            </w:r>
          </w:p>
        </w:tc>
        <w:tc>
          <w:tcPr>
            <w:tcW w:w="2405" w:type="dxa"/>
            <w:tcBorders>
              <w:bottom w:val="single" w:sz="4" w:space="0" w:color="auto"/>
            </w:tcBorders>
            <w:shd w:val="clear" w:color="auto" w:fill="auto"/>
          </w:tcPr>
          <w:p w14:paraId="3D853F27" w14:textId="5B7DCCC4" w:rsidR="00863B2C" w:rsidRPr="005A6618" w:rsidRDefault="009B0778" w:rsidP="00A13971">
            <w:pPr>
              <w:pStyle w:val="3aMiniberschrift"/>
              <w:rPr>
                <w:color w:val="000000" w:themeColor="text1"/>
                <w:sz w:val="20"/>
              </w:rPr>
            </w:pPr>
            <w:r>
              <w:rPr>
                <w:color w:val="000000" w:themeColor="text1"/>
                <w:sz w:val="20"/>
              </w:rPr>
              <w:t>Material/</w:t>
            </w:r>
            <w:r w:rsidR="00863B2C" w:rsidRPr="005A6618">
              <w:rPr>
                <w:color w:val="000000" w:themeColor="text1"/>
                <w:sz w:val="20"/>
              </w:rPr>
              <w:t>Medien</w:t>
            </w:r>
          </w:p>
        </w:tc>
      </w:tr>
      <w:tr w:rsidR="00863B2C" w:rsidRPr="005A6618" w14:paraId="5E5D1A1A" w14:textId="77777777" w:rsidTr="00863B2C">
        <w:trPr>
          <w:trHeight w:val="444"/>
          <w:tblCellSpacing w:w="60" w:type="dxa"/>
        </w:trPr>
        <w:tc>
          <w:tcPr>
            <w:tcW w:w="1150" w:type="dxa"/>
            <w:tcBorders>
              <w:top w:val="single" w:sz="4" w:space="0" w:color="auto"/>
              <w:bottom w:val="single" w:sz="4" w:space="0" w:color="auto"/>
            </w:tcBorders>
            <w:shd w:val="clear" w:color="auto" w:fill="auto"/>
          </w:tcPr>
          <w:p w14:paraId="65204280" w14:textId="4F3E1188" w:rsidR="00863B2C" w:rsidRPr="00863B2C" w:rsidRDefault="00863B2C" w:rsidP="00863B2C">
            <w:pPr>
              <w:pStyle w:val="3aMiniberschrift"/>
              <w:rPr>
                <w:b w:val="0"/>
                <w:color w:val="000000" w:themeColor="text1"/>
                <w:sz w:val="20"/>
              </w:rPr>
            </w:pPr>
            <w:r w:rsidRPr="00863B2C">
              <w:rPr>
                <w:b w:val="0"/>
                <w:color w:val="000000" w:themeColor="text1"/>
                <w:sz w:val="20"/>
              </w:rPr>
              <w:t>10 min</w:t>
            </w:r>
          </w:p>
        </w:tc>
        <w:tc>
          <w:tcPr>
            <w:tcW w:w="4016" w:type="dxa"/>
            <w:tcBorders>
              <w:top w:val="single" w:sz="4" w:space="0" w:color="auto"/>
              <w:bottom w:val="single" w:sz="4" w:space="0" w:color="auto"/>
            </w:tcBorders>
            <w:shd w:val="clear" w:color="auto" w:fill="auto"/>
            <w:tcMar>
              <w:left w:w="227" w:type="dxa"/>
              <w:right w:w="227" w:type="dxa"/>
            </w:tcMar>
          </w:tcPr>
          <w:p w14:paraId="21A41812" w14:textId="1E4A0987" w:rsidR="00863B2C" w:rsidRPr="00863B2C" w:rsidRDefault="00863B2C" w:rsidP="00863B2C">
            <w:pPr>
              <w:pStyle w:val="4Flietext"/>
              <w:jc w:val="left"/>
            </w:pPr>
            <w:r w:rsidRPr="00863B2C">
              <w:t>M: Begrüßung und Überblick über den Fortbildungsablauf</w:t>
            </w:r>
          </w:p>
        </w:tc>
        <w:tc>
          <w:tcPr>
            <w:tcW w:w="1388" w:type="dxa"/>
            <w:gridSpan w:val="2"/>
            <w:tcBorders>
              <w:top w:val="single" w:sz="4" w:space="0" w:color="auto"/>
              <w:bottom w:val="single" w:sz="4" w:space="0" w:color="auto"/>
            </w:tcBorders>
          </w:tcPr>
          <w:p w14:paraId="2F3C2FC6" w14:textId="01EEFE75" w:rsidR="00863B2C" w:rsidRPr="00863B2C" w:rsidRDefault="00863B2C" w:rsidP="00863B2C">
            <w:pPr>
              <w:pStyle w:val="4Flietext"/>
              <w:jc w:val="left"/>
            </w:pPr>
            <w:r w:rsidRPr="00863B2C">
              <w:t>Input</w:t>
            </w:r>
          </w:p>
        </w:tc>
        <w:tc>
          <w:tcPr>
            <w:tcW w:w="2405" w:type="dxa"/>
            <w:tcBorders>
              <w:top w:val="single" w:sz="4" w:space="0" w:color="auto"/>
              <w:bottom w:val="single" w:sz="4" w:space="0" w:color="auto"/>
            </w:tcBorders>
            <w:shd w:val="clear" w:color="auto" w:fill="auto"/>
          </w:tcPr>
          <w:p w14:paraId="3301927A" w14:textId="6985D295" w:rsidR="00863B2C" w:rsidRPr="00863B2C" w:rsidRDefault="00863B2C" w:rsidP="00863B2C">
            <w:pPr>
              <w:pStyle w:val="4Flietext"/>
              <w:jc w:val="left"/>
            </w:pPr>
            <w:r w:rsidRPr="00863B2C">
              <w:t>Präsentation P_BS1</w:t>
            </w:r>
          </w:p>
        </w:tc>
      </w:tr>
      <w:tr w:rsidR="00863B2C" w:rsidRPr="005A6618" w14:paraId="6AA4F682" w14:textId="77777777" w:rsidTr="00863B2C">
        <w:trPr>
          <w:trHeight w:val="454"/>
          <w:tblCellSpacing w:w="60" w:type="dxa"/>
        </w:trPr>
        <w:tc>
          <w:tcPr>
            <w:tcW w:w="1150" w:type="dxa"/>
            <w:tcBorders>
              <w:bottom w:val="single" w:sz="4" w:space="0" w:color="auto"/>
            </w:tcBorders>
            <w:shd w:val="clear" w:color="auto" w:fill="auto"/>
          </w:tcPr>
          <w:p w14:paraId="34BF31BC" w14:textId="04C30B42" w:rsidR="00863B2C" w:rsidRPr="00863B2C" w:rsidRDefault="00863B2C" w:rsidP="00863B2C">
            <w:pPr>
              <w:pStyle w:val="3aMiniberschrift"/>
              <w:rPr>
                <w:b w:val="0"/>
                <w:color w:val="000000" w:themeColor="text1"/>
                <w:sz w:val="20"/>
              </w:rPr>
            </w:pPr>
            <w:r w:rsidRPr="00863B2C">
              <w:rPr>
                <w:b w:val="0"/>
                <w:color w:val="000000" w:themeColor="text1"/>
                <w:sz w:val="20"/>
              </w:rPr>
              <w:t>15 min</w:t>
            </w:r>
          </w:p>
        </w:tc>
        <w:tc>
          <w:tcPr>
            <w:tcW w:w="4016" w:type="dxa"/>
            <w:tcBorders>
              <w:bottom w:val="single" w:sz="4" w:space="0" w:color="auto"/>
            </w:tcBorders>
            <w:shd w:val="clear" w:color="auto" w:fill="auto"/>
            <w:tcMar>
              <w:left w:w="227" w:type="dxa"/>
              <w:right w:w="227" w:type="dxa"/>
            </w:tcMar>
          </w:tcPr>
          <w:p w14:paraId="25E3CE6B" w14:textId="4075357E" w:rsidR="00863B2C" w:rsidRPr="00863B2C" w:rsidRDefault="00863B2C" w:rsidP="00863B2C">
            <w:pPr>
              <w:pStyle w:val="4Flietext"/>
              <w:jc w:val="left"/>
            </w:pPr>
            <w:r w:rsidRPr="00863B2C">
              <w:t xml:space="preserve">M &amp; TN: Kartenabfrage zum Vorwissen der TN zur Frage „Was sollen sich </w:t>
            </w:r>
            <w:proofErr w:type="spellStart"/>
            <w:r w:rsidRPr="00863B2C">
              <w:t>SuS</w:t>
            </w:r>
            <w:proofErr w:type="spellEnd"/>
            <w:r w:rsidRPr="00863B2C">
              <w:t xml:space="preserve"> unter einem Variablenterm vorstellen?“; anschließend oberflächliche Besprechung (Verständnisprobleme und Nachfragen) [Aufgriff der Kartenabfrage wieder in Reflexion (s.u.)]</w:t>
            </w:r>
          </w:p>
        </w:tc>
        <w:tc>
          <w:tcPr>
            <w:tcW w:w="1388" w:type="dxa"/>
            <w:gridSpan w:val="2"/>
            <w:tcBorders>
              <w:bottom w:val="single" w:sz="4" w:space="0" w:color="auto"/>
            </w:tcBorders>
          </w:tcPr>
          <w:p w14:paraId="2F729F89" w14:textId="577E6845" w:rsidR="00863B2C" w:rsidRPr="00863B2C" w:rsidRDefault="00863B2C" w:rsidP="00863B2C">
            <w:pPr>
              <w:pStyle w:val="4Flietext"/>
              <w:jc w:val="left"/>
            </w:pPr>
            <w:r w:rsidRPr="00863B2C">
              <w:t>Plenum</w:t>
            </w:r>
          </w:p>
        </w:tc>
        <w:tc>
          <w:tcPr>
            <w:tcW w:w="2405" w:type="dxa"/>
            <w:tcBorders>
              <w:bottom w:val="single" w:sz="4" w:space="0" w:color="auto"/>
            </w:tcBorders>
            <w:shd w:val="clear" w:color="auto" w:fill="auto"/>
          </w:tcPr>
          <w:p w14:paraId="03D18AC8" w14:textId="77777777" w:rsidR="00863B2C" w:rsidRPr="00863B2C" w:rsidRDefault="00863B2C" w:rsidP="00863B2C">
            <w:pPr>
              <w:pStyle w:val="3berschrift"/>
              <w:rPr>
                <w:b w:val="0"/>
                <w:color w:val="000000" w:themeColor="text1"/>
                <w:sz w:val="20"/>
                <w:szCs w:val="20"/>
              </w:rPr>
            </w:pPr>
            <w:r w:rsidRPr="00863B2C">
              <w:rPr>
                <w:b w:val="0"/>
                <w:color w:val="000000" w:themeColor="text1"/>
                <w:sz w:val="20"/>
                <w:szCs w:val="20"/>
              </w:rPr>
              <w:t>Präsentation P_BS1,</w:t>
            </w:r>
          </w:p>
          <w:p w14:paraId="5B5F1B3E" w14:textId="18C5C54B" w:rsidR="00863B2C" w:rsidRPr="00863B2C" w:rsidRDefault="00863B2C" w:rsidP="00863B2C">
            <w:pPr>
              <w:pStyle w:val="4Flietext"/>
              <w:jc w:val="left"/>
            </w:pPr>
            <w:r w:rsidRPr="00863B2C">
              <w:t>Stifte, Karten &amp; Klebe-/ Steckfläche für Kartenabfrage</w:t>
            </w:r>
          </w:p>
        </w:tc>
      </w:tr>
      <w:tr w:rsidR="00863B2C" w:rsidRPr="005A6618" w14:paraId="21C6882D" w14:textId="77777777" w:rsidTr="00863B2C">
        <w:trPr>
          <w:trHeight w:val="181"/>
          <w:tblCellSpacing w:w="60" w:type="dxa"/>
        </w:trPr>
        <w:tc>
          <w:tcPr>
            <w:tcW w:w="1150" w:type="dxa"/>
            <w:tcBorders>
              <w:bottom w:val="single" w:sz="4" w:space="0" w:color="auto"/>
            </w:tcBorders>
            <w:shd w:val="clear" w:color="auto" w:fill="auto"/>
          </w:tcPr>
          <w:p w14:paraId="5591C306" w14:textId="733BB078" w:rsidR="00863B2C" w:rsidRPr="00863B2C" w:rsidRDefault="00863B2C" w:rsidP="00863B2C">
            <w:pPr>
              <w:pStyle w:val="3aMiniberschrift"/>
              <w:rPr>
                <w:b w:val="0"/>
                <w:color w:val="000000" w:themeColor="text1"/>
                <w:sz w:val="20"/>
              </w:rPr>
            </w:pPr>
            <w:r w:rsidRPr="00863B2C">
              <w:rPr>
                <w:rFonts w:ascii="Calibri" w:hAnsi="Calibri"/>
                <w:b w:val="0"/>
                <w:sz w:val="20"/>
              </w:rPr>
              <w:t>45 min</w:t>
            </w:r>
          </w:p>
        </w:tc>
        <w:tc>
          <w:tcPr>
            <w:tcW w:w="4016" w:type="dxa"/>
            <w:tcBorders>
              <w:bottom w:val="single" w:sz="4" w:space="0" w:color="auto"/>
            </w:tcBorders>
            <w:shd w:val="clear" w:color="auto" w:fill="auto"/>
            <w:tcMar>
              <w:left w:w="227" w:type="dxa"/>
              <w:right w:w="227" w:type="dxa"/>
            </w:tcMar>
          </w:tcPr>
          <w:p w14:paraId="66E0E0DC" w14:textId="77777777" w:rsidR="00863B2C" w:rsidRPr="00863B2C" w:rsidRDefault="00863B2C" w:rsidP="00863B2C">
            <w:pPr>
              <w:rPr>
                <w:rFonts w:ascii="Calibri" w:hAnsi="Calibri"/>
                <w:sz w:val="20"/>
                <w:szCs w:val="20"/>
              </w:rPr>
            </w:pPr>
            <w:r w:rsidRPr="00863B2C">
              <w:rPr>
                <w:rFonts w:ascii="Calibri" w:hAnsi="Calibri"/>
                <w:sz w:val="20"/>
                <w:szCs w:val="20"/>
              </w:rPr>
              <w:t xml:space="preserve">M: Input zum Vorstellen wesentlicher Ziele des </w:t>
            </w:r>
            <w:proofErr w:type="spellStart"/>
            <w:r w:rsidRPr="00863B2C">
              <w:rPr>
                <w:rFonts w:ascii="Calibri" w:hAnsi="Calibri"/>
                <w:sz w:val="20"/>
                <w:szCs w:val="20"/>
              </w:rPr>
              <w:t>Algebraunterrichts</w:t>
            </w:r>
            <w:proofErr w:type="spellEnd"/>
            <w:r w:rsidRPr="00863B2C">
              <w:rPr>
                <w:rFonts w:ascii="Calibri" w:hAnsi="Calibri"/>
                <w:sz w:val="20"/>
                <w:szCs w:val="20"/>
              </w:rPr>
              <w:t xml:space="preserve"> an Beispielaktivitäten mit Blick auf Terme und Variablen</w:t>
            </w:r>
          </w:p>
          <w:p w14:paraId="53F3A94D" w14:textId="5C1F3548" w:rsidR="00863B2C" w:rsidRPr="00863B2C" w:rsidRDefault="00863B2C" w:rsidP="00863B2C">
            <w:pPr>
              <w:pStyle w:val="4Flietext"/>
              <w:jc w:val="left"/>
            </w:pPr>
            <w:r w:rsidRPr="00863B2C">
              <w:rPr>
                <w:rFonts w:ascii="Calibri" w:hAnsi="Calibri"/>
              </w:rPr>
              <w:t xml:space="preserve">TN: lernen wichtige Aktivitäten und zu erwerbende Vorstellungen im </w:t>
            </w:r>
            <w:proofErr w:type="spellStart"/>
            <w:r w:rsidRPr="00863B2C">
              <w:rPr>
                <w:rFonts w:ascii="Calibri" w:hAnsi="Calibri"/>
              </w:rPr>
              <w:t>Algebraunterricht</w:t>
            </w:r>
            <w:proofErr w:type="spellEnd"/>
            <w:r w:rsidRPr="00863B2C">
              <w:rPr>
                <w:rFonts w:ascii="Calibri" w:hAnsi="Calibri"/>
              </w:rPr>
              <w:t xml:space="preserve"> der Sekundarstufe I an Beispielen kennen, die wiederum Grundlage für die folgende Arbeitsphase sind.</w:t>
            </w:r>
          </w:p>
        </w:tc>
        <w:tc>
          <w:tcPr>
            <w:tcW w:w="1388" w:type="dxa"/>
            <w:gridSpan w:val="2"/>
            <w:tcBorders>
              <w:bottom w:val="single" w:sz="4" w:space="0" w:color="auto"/>
            </w:tcBorders>
          </w:tcPr>
          <w:p w14:paraId="45B2CCEF" w14:textId="607A06D7" w:rsidR="00863B2C" w:rsidRPr="00863B2C" w:rsidRDefault="00863B2C" w:rsidP="00863B2C">
            <w:pPr>
              <w:pStyle w:val="4Flietext"/>
              <w:jc w:val="left"/>
            </w:pPr>
            <w:r w:rsidRPr="00863B2C">
              <w:rPr>
                <w:rFonts w:ascii="Calibri" w:hAnsi="Calibri"/>
              </w:rPr>
              <w:t>Input</w:t>
            </w:r>
          </w:p>
        </w:tc>
        <w:tc>
          <w:tcPr>
            <w:tcW w:w="2405" w:type="dxa"/>
            <w:tcBorders>
              <w:bottom w:val="single" w:sz="4" w:space="0" w:color="auto"/>
            </w:tcBorders>
            <w:shd w:val="clear" w:color="auto" w:fill="auto"/>
          </w:tcPr>
          <w:p w14:paraId="776CBE1E" w14:textId="7C38EE3D" w:rsidR="00863B2C" w:rsidRPr="00863B2C" w:rsidRDefault="00863B2C" w:rsidP="00863B2C">
            <w:pPr>
              <w:pStyle w:val="4Flietext"/>
              <w:jc w:val="left"/>
            </w:pPr>
            <w:r w:rsidRPr="00863B2C">
              <w:rPr>
                <w:rFonts w:ascii="Calibri" w:hAnsi="Calibri"/>
              </w:rPr>
              <w:t>Präsentation P_BS1</w:t>
            </w:r>
          </w:p>
        </w:tc>
      </w:tr>
      <w:tr w:rsidR="00863B2C" w:rsidRPr="005A6618" w14:paraId="592FEE1E" w14:textId="77777777" w:rsidTr="00863B2C">
        <w:trPr>
          <w:trHeight w:val="664"/>
          <w:tblCellSpacing w:w="60" w:type="dxa"/>
        </w:trPr>
        <w:tc>
          <w:tcPr>
            <w:tcW w:w="1150" w:type="dxa"/>
            <w:tcBorders>
              <w:bottom w:val="single" w:sz="4" w:space="0" w:color="auto"/>
            </w:tcBorders>
            <w:shd w:val="clear" w:color="auto" w:fill="auto"/>
          </w:tcPr>
          <w:p w14:paraId="5862E2D0" w14:textId="39364342" w:rsidR="00863B2C" w:rsidRPr="00863B2C" w:rsidRDefault="00C9585D" w:rsidP="00863B2C">
            <w:pPr>
              <w:pStyle w:val="3aMiniberschrift"/>
              <w:rPr>
                <w:b w:val="0"/>
                <w:color w:val="000000" w:themeColor="text1"/>
                <w:sz w:val="20"/>
              </w:rPr>
            </w:pPr>
            <w:r>
              <w:rPr>
                <w:rFonts w:ascii="Calibri" w:hAnsi="Calibri"/>
                <w:b w:val="0"/>
                <w:sz w:val="20"/>
              </w:rPr>
              <w:t>60</w:t>
            </w:r>
            <w:r>
              <w:t>–</w:t>
            </w:r>
            <w:bookmarkStart w:id="0" w:name="_GoBack"/>
            <w:bookmarkEnd w:id="0"/>
            <w:r w:rsidR="00863B2C" w:rsidRPr="00863B2C">
              <w:rPr>
                <w:rFonts w:ascii="Calibri" w:hAnsi="Calibri"/>
                <w:b w:val="0"/>
                <w:sz w:val="20"/>
              </w:rPr>
              <w:t>75 min</w:t>
            </w:r>
          </w:p>
        </w:tc>
        <w:tc>
          <w:tcPr>
            <w:tcW w:w="4016" w:type="dxa"/>
            <w:tcBorders>
              <w:bottom w:val="single" w:sz="4" w:space="0" w:color="auto"/>
            </w:tcBorders>
            <w:shd w:val="clear" w:color="auto" w:fill="auto"/>
            <w:tcMar>
              <w:left w:w="227" w:type="dxa"/>
              <w:right w:w="227" w:type="dxa"/>
            </w:tcMar>
          </w:tcPr>
          <w:p w14:paraId="00C53274" w14:textId="77777777" w:rsidR="00863B2C" w:rsidRPr="00863B2C" w:rsidRDefault="00863B2C" w:rsidP="00863B2C">
            <w:pPr>
              <w:rPr>
                <w:rFonts w:ascii="Calibri" w:hAnsi="Calibri"/>
                <w:sz w:val="20"/>
                <w:szCs w:val="20"/>
              </w:rPr>
            </w:pPr>
            <w:r w:rsidRPr="00863B2C">
              <w:rPr>
                <w:rFonts w:ascii="Calibri" w:hAnsi="Calibri"/>
                <w:sz w:val="20"/>
                <w:szCs w:val="20"/>
              </w:rPr>
              <w:t xml:space="preserve">TN: Eigenarbeit zu weiteren Beispielaktivitäten zu Variablentermen; die TN sollen Aufgaben durchdenken und sie begründet wichtigen Zielsetzungen und Vorstellungen des </w:t>
            </w:r>
            <w:proofErr w:type="spellStart"/>
            <w:r w:rsidRPr="00863B2C">
              <w:rPr>
                <w:rFonts w:ascii="Calibri" w:hAnsi="Calibri"/>
                <w:sz w:val="20"/>
                <w:szCs w:val="20"/>
              </w:rPr>
              <w:t>Algebraunterrichts</w:t>
            </w:r>
            <w:proofErr w:type="spellEnd"/>
            <w:r w:rsidRPr="00863B2C">
              <w:rPr>
                <w:rFonts w:ascii="Calibri" w:hAnsi="Calibri"/>
                <w:sz w:val="20"/>
                <w:szCs w:val="20"/>
              </w:rPr>
              <w:t xml:space="preserve"> zuordnen. Die Arbeitsergebnisse werden von den TN dem Plenum vorgestellt.</w:t>
            </w:r>
          </w:p>
          <w:p w14:paraId="0AB0FD6D" w14:textId="282D4384" w:rsidR="00863B2C" w:rsidRPr="00863B2C" w:rsidRDefault="00863B2C" w:rsidP="00863B2C">
            <w:pPr>
              <w:pStyle w:val="4Flietext"/>
              <w:jc w:val="left"/>
            </w:pPr>
            <w:r w:rsidRPr="00863B2C">
              <w:rPr>
                <w:rFonts w:ascii="Calibri" w:hAnsi="Calibri"/>
              </w:rPr>
              <w:t>M: individuelle Unterstützung der Eigenarbeit der TN</w:t>
            </w:r>
          </w:p>
        </w:tc>
        <w:tc>
          <w:tcPr>
            <w:tcW w:w="1388" w:type="dxa"/>
            <w:gridSpan w:val="2"/>
            <w:tcBorders>
              <w:bottom w:val="single" w:sz="4" w:space="0" w:color="auto"/>
            </w:tcBorders>
          </w:tcPr>
          <w:p w14:paraId="42F6ED0E" w14:textId="3C82B3BF" w:rsidR="00863B2C" w:rsidRPr="00863B2C" w:rsidRDefault="00863B2C" w:rsidP="00863B2C">
            <w:pPr>
              <w:pStyle w:val="4Flietext"/>
              <w:jc w:val="left"/>
            </w:pPr>
            <w:r w:rsidRPr="00863B2C">
              <w:rPr>
                <w:rFonts w:ascii="Calibri" w:hAnsi="Calibri"/>
              </w:rPr>
              <w:t>EA bzw. GA nach Wunsch der TN</w:t>
            </w:r>
          </w:p>
        </w:tc>
        <w:tc>
          <w:tcPr>
            <w:tcW w:w="2405" w:type="dxa"/>
            <w:tcBorders>
              <w:bottom w:val="single" w:sz="4" w:space="0" w:color="auto"/>
            </w:tcBorders>
            <w:shd w:val="clear" w:color="auto" w:fill="auto"/>
          </w:tcPr>
          <w:p w14:paraId="15F0FD3E" w14:textId="2C865DE7" w:rsidR="00863B2C" w:rsidRPr="00863B2C" w:rsidRDefault="00863B2C" w:rsidP="00863B2C">
            <w:pPr>
              <w:pStyle w:val="4Flietext"/>
              <w:jc w:val="left"/>
            </w:pPr>
            <w:r w:rsidRPr="00863B2C">
              <w:rPr>
                <w:rFonts w:ascii="Calibri" w:hAnsi="Calibri"/>
              </w:rPr>
              <w:t>Präsentation P_BS1, AB_BS1, AB_BS1mod</w:t>
            </w:r>
          </w:p>
        </w:tc>
      </w:tr>
      <w:tr w:rsidR="00863B2C" w:rsidRPr="005A6618" w14:paraId="7C4E83FC" w14:textId="77777777" w:rsidTr="00863B2C">
        <w:trPr>
          <w:trHeight w:val="650"/>
          <w:tblCellSpacing w:w="60" w:type="dxa"/>
        </w:trPr>
        <w:tc>
          <w:tcPr>
            <w:tcW w:w="1150" w:type="dxa"/>
            <w:tcBorders>
              <w:bottom w:val="single" w:sz="4" w:space="0" w:color="auto"/>
            </w:tcBorders>
            <w:shd w:val="clear" w:color="auto" w:fill="auto"/>
          </w:tcPr>
          <w:p w14:paraId="1ECED063" w14:textId="0F9F4228" w:rsidR="00863B2C" w:rsidRPr="00863B2C" w:rsidRDefault="00863B2C" w:rsidP="00863B2C">
            <w:pPr>
              <w:pStyle w:val="3aMiniberschrift"/>
              <w:rPr>
                <w:b w:val="0"/>
                <w:color w:val="000000" w:themeColor="text1"/>
                <w:sz w:val="20"/>
              </w:rPr>
            </w:pPr>
            <w:r w:rsidRPr="00863B2C">
              <w:rPr>
                <w:rFonts w:ascii="Calibri" w:hAnsi="Calibri"/>
                <w:b w:val="0"/>
                <w:sz w:val="20"/>
              </w:rPr>
              <w:t>30–45 min</w:t>
            </w:r>
          </w:p>
        </w:tc>
        <w:tc>
          <w:tcPr>
            <w:tcW w:w="4016" w:type="dxa"/>
            <w:tcBorders>
              <w:bottom w:val="single" w:sz="4" w:space="0" w:color="auto"/>
            </w:tcBorders>
            <w:shd w:val="clear" w:color="auto" w:fill="auto"/>
            <w:tcMar>
              <w:left w:w="227" w:type="dxa"/>
              <w:right w:w="227" w:type="dxa"/>
            </w:tcMar>
          </w:tcPr>
          <w:p w14:paraId="4C846059" w14:textId="77777777" w:rsidR="00863B2C" w:rsidRPr="00863B2C" w:rsidRDefault="00863B2C" w:rsidP="00863B2C">
            <w:pPr>
              <w:rPr>
                <w:rFonts w:ascii="Calibri" w:hAnsi="Calibri"/>
                <w:sz w:val="20"/>
                <w:szCs w:val="20"/>
              </w:rPr>
            </w:pPr>
            <w:r w:rsidRPr="00863B2C">
              <w:rPr>
                <w:rFonts w:ascii="Calibri" w:hAnsi="Calibri"/>
                <w:sz w:val="20"/>
                <w:szCs w:val="20"/>
              </w:rPr>
              <w:t>M: Einleitung der Reflexion unter Bezug auf die Kartenabfrage</w:t>
            </w:r>
          </w:p>
          <w:p w14:paraId="0D710D7A" w14:textId="77777777" w:rsidR="00863B2C" w:rsidRPr="00863B2C" w:rsidRDefault="00863B2C" w:rsidP="00863B2C">
            <w:pPr>
              <w:rPr>
                <w:rFonts w:ascii="Calibri" w:hAnsi="Calibri"/>
                <w:sz w:val="20"/>
                <w:szCs w:val="20"/>
              </w:rPr>
            </w:pPr>
            <w:r w:rsidRPr="00863B2C">
              <w:rPr>
                <w:rFonts w:ascii="Calibri" w:hAnsi="Calibri"/>
                <w:sz w:val="20"/>
                <w:szCs w:val="20"/>
              </w:rPr>
              <w:t xml:space="preserve">TN: </w:t>
            </w:r>
            <w:proofErr w:type="spellStart"/>
            <w:r w:rsidRPr="00863B2C">
              <w:rPr>
                <w:rFonts w:ascii="Calibri" w:hAnsi="Calibri"/>
                <w:sz w:val="20"/>
                <w:szCs w:val="20"/>
              </w:rPr>
              <w:t>clustern</w:t>
            </w:r>
            <w:proofErr w:type="spellEnd"/>
            <w:r w:rsidRPr="00863B2C">
              <w:rPr>
                <w:rFonts w:ascii="Calibri" w:hAnsi="Calibri"/>
                <w:sz w:val="20"/>
                <w:szCs w:val="20"/>
              </w:rPr>
              <w:t xml:space="preserve"> die alten Antworten unter Rückgriff auf die erworbenen Begriffe, schreiben ggf. neue Karten, formulieren gemeinsam ein Ergebnis zur Leitfrage „Was sollen sich </w:t>
            </w:r>
            <w:proofErr w:type="spellStart"/>
            <w:r w:rsidRPr="00863B2C">
              <w:rPr>
                <w:rFonts w:ascii="Calibri" w:hAnsi="Calibri"/>
                <w:sz w:val="20"/>
                <w:szCs w:val="20"/>
              </w:rPr>
              <w:t>SuS</w:t>
            </w:r>
            <w:proofErr w:type="spellEnd"/>
            <w:r w:rsidRPr="00863B2C">
              <w:rPr>
                <w:rFonts w:ascii="Calibri" w:hAnsi="Calibri"/>
                <w:sz w:val="20"/>
                <w:szCs w:val="20"/>
              </w:rPr>
              <w:t xml:space="preserve"> unter einem Variablenterm vorstellen?“</w:t>
            </w:r>
          </w:p>
          <w:p w14:paraId="7F1D377C" w14:textId="451EBE50" w:rsidR="00863B2C" w:rsidRPr="00863B2C" w:rsidRDefault="00863B2C" w:rsidP="00863B2C">
            <w:pPr>
              <w:pStyle w:val="4Flietext"/>
              <w:jc w:val="left"/>
            </w:pPr>
            <w:r w:rsidRPr="00863B2C">
              <w:rPr>
                <w:rFonts w:ascii="Calibri" w:hAnsi="Calibri"/>
              </w:rPr>
              <w:t xml:space="preserve">M: Moderation der Diskussion, Sicherung des Ergebnisses und der </w:t>
            </w:r>
            <w:proofErr w:type="spellStart"/>
            <w:r w:rsidRPr="00863B2C">
              <w:rPr>
                <w:rFonts w:ascii="Calibri" w:hAnsi="Calibri"/>
              </w:rPr>
              <w:t>geclusterten</w:t>
            </w:r>
            <w:proofErr w:type="spellEnd"/>
            <w:r w:rsidRPr="00863B2C">
              <w:rPr>
                <w:rFonts w:ascii="Calibri" w:hAnsi="Calibri"/>
              </w:rPr>
              <w:t xml:space="preserve"> Kartenabfrage für die Fortsetzung</w:t>
            </w:r>
          </w:p>
        </w:tc>
        <w:tc>
          <w:tcPr>
            <w:tcW w:w="1388" w:type="dxa"/>
            <w:gridSpan w:val="2"/>
            <w:tcBorders>
              <w:bottom w:val="single" w:sz="4" w:space="0" w:color="auto"/>
            </w:tcBorders>
          </w:tcPr>
          <w:p w14:paraId="1EE681DE" w14:textId="5B8DA529" w:rsidR="00863B2C" w:rsidRPr="00863B2C" w:rsidRDefault="00863B2C" w:rsidP="00863B2C">
            <w:pPr>
              <w:pStyle w:val="4Flietext"/>
              <w:jc w:val="left"/>
            </w:pPr>
            <w:r w:rsidRPr="00863B2C">
              <w:rPr>
                <w:rFonts w:ascii="Calibri" w:hAnsi="Calibri"/>
              </w:rPr>
              <w:t>Plenum</w:t>
            </w:r>
          </w:p>
        </w:tc>
        <w:tc>
          <w:tcPr>
            <w:tcW w:w="2405" w:type="dxa"/>
            <w:tcBorders>
              <w:bottom w:val="single" w:sz="4" w:space="0" w:color="auto"/>
            </w:tcBorders>
            <w:shd w:val="clear" w:color="auto" w:fill="auto"/>
          </w:tcPr>
          <w:p w14:paraId="0C10D1D5" w14:textId="526ED51B" w:rsidR="00863B2C" w:rsidRPr="00863B2C" w:rsidRDefault="00863B2C" w:rsidP="00863B2C">
            <w:pPr>
              <w:pStyle w:val="4Flietext"/>
              <w:jc w:val="left"/>
            </w:pPr>
            <w:r w:rsidRPr="00863B2C">
              <w:rPr>
                <w:rFonts w:ascii="Calibri" w:hAnsi="Calibri"/>
              </w:rPr>
              <w:t>Präsentation P_BS1, Stifte, Karten &amp; Klebe-/ Steckfläche für Kartenabfrage</w:t>
            </w:r>
          </w:p>
        </w:tc>
      </w:tr>
    </w:tbl>
    <w:p w14:paraId="245C5C73" w14:textId="77777777" w:rsidR="009C5BC8" w:rsidRDefault="009C5BC8" w:rsidP="005E1694">
      <w:pPr>
        <w:rPr>
          <w:rFonts w:ascii="Calibri" w:eastAsia="Times New Roman" w:hAnsi="Calibri" w:cs="Arial"/>
          <w:bCs/>
          <w:iCs/>
          <w:color w:val="000000"/>
          <w:sz w:val="21"/>
          <w:szCs w:val="28"/>
        </w:rPr>
      </w:pPr>
    </w:p>
    <w:p w14:paraId="359162C3" w14:textId="06CF7477" w:rsidR="005814E6" w:rsidRDefault="005814E6" w:rsidP="005E1694">
      <w:pPr>
        <w:overflowPunct w:val="0"/>
        <w:autoSpaceDE w:val="0"/>
        <w:autoSpaceDN w:val="0"/>
        <w:adjustRightInd w:val="0"/>
        <w:jc w:val="both"/>
        <w:textAlignment w:val="baseline"/>
        <w:rPr>
          <w:rFonts w:ascii="Calibri" w:eastAsia="Times New Roman" w:hAnsi="Calibri" w:cs="Times New Roman"/>
          <w:sz w:val="20"/>
          <w:szCs w:val="22"/>
        </w:rPr>
      </w:pPr>
    </w:p>
    <w:p w14:paraId="3E9F38FB" w14:textId="1F2BF6D4" w:rsidR="00DD2FFA" w:rsidRDefault="00DD2FFA">
      <w:pPr>
        <w:spacing w:after="0"/>
        <w:contextualSpacing w:val="0"/>
      </w:pPr>
    </w:p>
    <w:tbl>
      <w:tblPr>
        <w:tblStyle w:val="Tabellenraster"/>
        <w:tblpPr w:leftFromText="141" w:rightFromText="141" w:vertAnchor="page" w:horzAnchor="page" w:tblpX="1162" w:tblpY="1805"/>
        <w:tblW w:w="5030" w:type="pct"/>
        <w:tblCellSpacing w:w="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796"/>
        <w:gridCol w:w="8141"/>
      </w:tblGrid>
      <w:tr w:rsidR="002C0951" w:rsidRPr="005E1694" w14:paraId="3C4091FB" w14:textId="77777777" w:rsidTr="00AF4C39">
        <w:trPr>
          <w:trHeight w:val="2550"/>
          <w:tblCellSpacing w:w="60" w:type="dxa"/>
        </w:trPr>
        <w:tc>
          <w:tcPr>
            <w:tcW w:w="1616" w:type="dxa"/>
            <w:tcMar>
              <w:top w:w="0" w:type="dxa"/>
              <w:left w:w="0" w:type="dxa"/>
              <w:bottom w:w="0" w:type="dxa"/>
              <w:right w:w="0" w:type="dxa"/>
            </w:tcMar>
          </w:tcPr>
          <w:p w14:paraId="7D72D229" w14:textId="719AFE71" w:rsidR="002C0951" w:rsidRPr="00561758" w:rsidRDefault="003C1CC8" w:rsidP="003C1CC8">
            <w:pPr>
              <w:pStyle w:val="3berschrift"/>
            </w:pPr>
            <w:r>
              <w:rPr>
                <w:noProof/>
              </w:rPr>
              <w:lastRenderedPageBreak/>
              <w:drawing>
                <wp:anchor distT="0" distB="0" distL="114300" distR="114300" simplePos="0" relativeHeight="251660288" behindDoc="0" locked="0" layoutInCell="1" allowOverlap="1" wp14:anchorId="2D643A8E" wp14:editId="6838BB4A">
                  <wp:simplePos x="0" y="0"/>
                  <wp:positionH relativeFrom="column">
                    <wp:posOffset>0</wp:posOffset>
                  </wp:positionH>
                  <wp:positionV relativeFrom="paragraph">
                    <wp:posOffset>635635</wp:posOffset>
                  </wp:positionV>
                  <wp:extent cx="719455" cy="262255"/>
                  <wp:effectExtent l="0" t="0" r="4445" b="0"/>
                  <wp:wrapSquare wrapText="bothSides"/>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19455" cy="262255"/>
                          </a:xfrm>
                          <a:prstGeom prst="rect">
                            <a:avLst/>
                          </a:prstGeom>
                          <a:noFill/>
                        </pic:spPr>
                      </pic:pic>
                    </a:graphicData>
                  </a:graphic>
                  <wp14:sizeRelV relativeFrom="margin">
                    <wp14:pctHeight>0</wp14:pctHeight>
                  </wp14:sizeRelV>
                </wp:anchor>
              </w:drawing>
            </w:r>
            <w:r w:rsidR="002C0951" w:rsidRPr="00561758">
              <w:t>Quelle</w:t>
            </w:r>
            <w:r w:rsidR="002C0951">
              <w:t xml:space="preserve"> und Nutzungsrechte</w:t>
            </w:r>
          </w:p>
        </w:tc>
        <w:tc>
          <w:tcPr>
            <w:tcW w:w="7961" w:type="dxa"/>
            <w:tcMar>
              <w:top w:w="0" w:type="dxa"/>
              <w:left w:w="0" w:type="dxa"/>
              <w:bottom w:w="0" w:type="dxa"/>
              <w:right w:w="0" w:type="dxa"/>
            </w:tcMar>
          </w:tcPr>
          <w:p w14:paraId="62842B01" w14:textId="30CC2502" w:rsidR="002C0951" w:rsidRPr="002C0951" w:rsidRDefault="002C0951" w:rsidP="002C0951">
            <w:pPr>
              <w:jc w:val="both"/>
              <w:rPr>
                <w:rFonts w:ascii="Calibri" w:eastAsiaTheme="minorEastAsia" w:hAnsi="Calibri" w:cstheme="minorBidi"/>
                <w:sz w:val="20"/>
                <w:szCs w:val="20"/>
              </w:rPr>
            </w:pPr>
            <w:r w:rsidRPr="002C0951">
              <w:rPr>
                <w:rFonts w:ascii="Calibri" w:eastAsiaTheme="minorEastAsia" w:hAnsi="Calibri" w:cstheme="minorBidi"/>
                <w:sz w:val="20"/>
                <w:szCs w:val="20"/>
              </w:rPr>
              <w:t>Dieser Baustein wurde entwickelt im Projekt „</w:t>
            </w:r>
            <w:proofErr w:type="spellStart"/>
            <w:r w:rsidRPr="002C0951">
              <w:rPr>
                <w:rFonts w:ascii="Calibri" w:eastAsiaTheme="minorEastAsia" w:hAnsi="Calibri" w:cstheme="minorBidi"/>
                <w:sz w:val="20"/>
                <w:szCs w:val="20"/>
              </w:rPr>
              <w:t>Ffunt@OWL</w:t>
            </w:r>
            <w:proofErr w:type="spellEnd"/>
            <w:r w:rsidRPr="002C0951">
              <w:rPr>
                <w:rFonts w:ascii="Calibri" w:eastAsiaTheme="minorEastAsia" w:hAnsi="Calibri" w:cstheme="minorBidi"/>
                <w:sz w:val="20"/>
                <w:szCs w:val="20"/>
              </w:rPr>
              <w:t xml:space="preserve">“ des DZLM und der Bezirksregierung Detmold zur Entwicklung von Materialien für die Zertifikatskurse Mathematik Sekundarstufe I und kann, soweit nicht anderweitig gekennzeichnet, unter der </w:t>
            </w:r>
            <w:r w:rsidRPr="002C0951">
              <w:rPr>
                <w:rFonts w:ascii="Calibri" w:eastAsiaTheme="minorEastAsia" w:hAnsi="Calibri" w:cstheme="minorBidi"/>
                <w:b/>
                <w:sz w:val="20"/>
                <w:szCs w:val="20"/>
              </w:rPr>
              <w:t xml:space="preserve">Creative </w:t>
            </w:r>
            <w:proofErr w:type="spellStart"/>
            <w:r w:rsidRPr="002C0951">
              <w:rPr>
                <w:rFonts w:ascii="Calibri" w:eastAsiaTheme="minorEastAsia" w:hAnsi="Calibri" w:cstheme="minorBidi"/>
                <w:b/>
                <w:sz w:val="20"/>
                <w:szCs w:val="20"/>
              </w:rPr>
              <w:t>Commons</w:t>
            </w:r>
            <w:proofErr w:type="spellEnd"/>
            <w:r w:rsidRPr="002C0951">
              <w:rPr>
                <w:rFonts w:ascii="Calibri" w:eastAsiaTheme="minorEastAsia" w:hAnsi="Calibri" w:cstheme="minorBidi"/>
                <w:b/>
                <w:sz w:val="20"/>
                <w:szCs w:val="20"/>
              </w:rPr>
              <w:t xml:space="preserve"> Lizenz BY-SA: Namensnennung – Weitergabe unter gleichen Bedingungen 4.0 International</w:t>
            </w:r>
            <w:r w:rsidRPr="002C0951">
              <w:rPr>
                <w:rFonts w:ascii="Calibri" w:eastAsiaTheme="minorEastAsia" w:hAnsi="Calibri" w:cstheme="minorBidi"/>
                <w:sz w:val="20"/>
                <w:szCs w:val="20"/>
              </w:rPr>
              <w:t xml:space="preserve"> weiterverwendet werden. Das bedeutet: Alle Folien und Materialien können, soweit nicht anders gekennzeichnet, für Zwecke der Aus- und Fortbildung genutzt und verändert werden, wenn die Quellenhinweise mit DZLM, Projektname und Autorinnen und Autoren aufgeführt bleiben sowie das bearbeitete Material unter der gleichen Lizenz weitergegeben wird (</w:t>
            </w:r>
            <w:hyperlink r:id="rId10" w:history="1">
              <w:r w:rsidRPr="002C0951">
                <w:rPr>
                  <w:rFonts w:asciiTheme="majorHAnsi" w:eastAsiaTheme="minorEastAsia" w:hAnsiTheme="majorHAnsi" w:cstheme="minorBidi"/>
                  <w:color w:val="327A86" w:themeColor="accent1"/>
                  <w:sz w:val="20"/>
                  <w:szCs w:val="20"/>
                  <w:u w:val="single"/>
                </w:rPr>
                <w:t>https://creativecommons.org/licenses/</w:t>
              </w:r>
            </w:hyperlink>
            <w:r w:rsidRPr="002C0951">
              <w:rPr>
                <w:rFonts w:ascii="Calibri" w:eastAsiaTheme="minorEastAsia" w:hAnsi="Calibri" w:cstheme="minorBidi"/>
                <w:sz w:val="20"/>
                <w:szCs w:val="20"/>
              </w:rPr>
              <w:t>).</w:t>
            </w:r>
          </w:p>
          <w:p w14:paraId="38F57970" w14:textId="61F5E12B" w:rsidR="002C0951" w:rsidRPr="00561758" w:rsidRDefault="002C0951" w:rsidP="002C0951">
            <w:pPr>
              <w:pStyle w:val="4Flietext"/>
            </w:pPr>
            <w:r w:rsidRPr="002C0951">
              <w:rPr>
                <w:rFonts w:ascii="Calibri" w:eastAsiaTheme="minorEastAsia" w:hAnsi="Calibri" w:cstheme="minorBidi"/>
                <w:color w:val="auto"/>
              </w:rPr>
              <w:t>Bildnachweise und Zitatquellen finden sich auf den jeweiligen Folien bzw. Zusatzmaterialien.</w:t>
            </w:r>
          </w:p>
        </w:tc>
      </w:tr>
      <w:tr w:rsidR="002C0951" w:rsidRPr="00E243E6" w14:paraId="19EA1D7B" w14:textId="77777777" w:rsidTr="002C0951">
        <w:trPr>
          <w:tblCellSpacing w:w="60" w:type="dxa"/>
        </w:trPr>
        <w:tc>
          <w:tcPr>
            <w:tcW w:w="1616" w:type="dxa"/>
            <w:tcMar>
              <w:top w:w="0" w:type="dxa"/>
              <w:left w:w="0" w:type="dxa"/>
              <w:bottom w:w="0" w:type="dxa"/>
              <w:right w:w="0" w:type="dxa"/>
            </w:tcMar>
          </w:tcPr>
          <w:p w14:paraId="4262F900" w14:textId="77777777" w:rsidR="002C0951" w:rsidRPr="005E1694" w:rsidRDefault="002C0951" w:rsidP="002C0951">
            <w:pPr>
              <w:pStyle w:val="3berschrift"/>
            </w:pPr>
            <w:r w:rsidRPr="005E1694">
              <w:t>Literaturbezug</w:t>
            </w:r>
          </w:p>
        </w:tc>
        <w:tc>
          <w:tcPr>
            <w:tcW w:w="7961" w:type="dxa"/>
            <w:tcMar>
              <w:top w:w="0" w:type="dxa"/>
              <w:left w:w="0" w:type="dxa"/>
              <w:bottom w:w="0" w:type="dxa"/>
              <w:right w:w="0" w:type="dxa"/>
            </w:tcMar>
          </w:tcPr>
          <w:p w14:paraId="69F7483E" w14:textId="77777777" w:rsidR="002C0951" w:rsidRPr="0012799B" w:rsidRDefault="002C0951" w:rsidP="002C0951">
            <w:pPr>
              <w:pStyle w:val="3aMiniberschrift"/>
            </w:pPr>
            <w:r w:rsidRPr="0012799B">
              <w:t xml:space="preserve">Genutzte </w:t>
            </w:r>
            <w:r>
              <w:t>Unterrichtsmaterialien</w:t>
            </w:r>
          </w:p>
          <w:p w14:paraId="6D2E6333" w14:textId="77777777" w:rsidR="003006DD" w:rsidRPr="003006DD" w:rsidRDefault="003006DD" w:rsidP="003006DD">
            <w:pPr>
              <w:pStyle w:val="7Literatur"/>
              <w:framePr w:wrap="auto"/>
              <w:rPr>
                <w:noProof/>
              </w:rPr>
            </w:pPr>
            <w:r w:rsidRPr="003006DD">
              <w:rPr>
                <w:noProof/>
                <w:sz w:val="19"/>
                <w:szCs w:val="19"/>
              </w:rPr>
              <w:t xml:space="preserve">Prediger, S., &amp; Marxer, M. (2014). Bahn oder Auto? – Berechnungen beschreiben und durchdenken. In T. Leuders, S. Prediger, B. Barzel, &amp; S. Hußmann (Hrsg.), Handreichungen zur Mathewerkstatt 7. Dortmund, Freiburg: KOSIMA. Abgerufen von </w:t>
            </w:r>
            <w:hyperlink r:id="rId11" w:history="1">
              <w:r w:rsidRPr="003006DD">
                <w:rPr>
                  <w:rStyle w:val="Hyperlink"/>
                  <w:rFonts w:asciiTheme="minorHAnsi" w:hAnsiTheme="minorHAnsi" w:cstheme="minorBidi"/>
                  <w:noProof/>
                  <w:sz w:val="19"/>
                  <w:szCs w:val="19"/>
                </w:rPr>
                <w:t>http://www.ko-si-ma.de/upload/downloads/hru7/MW7_Handreichung_Modellieren.pdf</w:t>
              </w:r>
            </w:hyperlink>
            <w:r w:rsidRPr="003006DD">
              <w:rPr>
                <w:noProof/>
                <w:sz w:val="19"/>
                <w:szCs w:val="19"/>
              </w:rPr>
              <w:t>.</w:t>
            </w:r>
            <w:r w:rsidRPr="003006DD">
              <w:rPr>
                <w:noProof/>
              </w:rPr>
              <w:t xml:space="preserve"> </w:t>
            </w:r>
          </w:p>
          <w:p w14:paraId="3B6AC84E" w14:textId="77777777" w:rsidR="002C0951" w:rsidRPr="0006548F" w:rsidRDefault="002C0951" w:rsidP="002C0951">
            <w:pPr>
              <w:pStyle w:val="3aMiniberschrift"/>
              <w:rPr>
                <w:szCs w:val="19"/>
              </w:rPr>
            </w:pPr>
            <w:r w:rsidRPr="003A7A5E">
              <w:rPr>
                <w:szCs w:val="19"/>
              </w:rPr>
              <w:t>Hintergründe</w:t>
            </w:r>
          </w:p>
          <w:p w14:paraId="48BEE9FC" w14:textId="77777777" w:rsidR="003006DD" w:rsidRPr="003C6B9C" w:rsidRDefault="002C0951" w:rsidP="003006DD">
            <w:pPr>
              <w:pStyle w:val="7Literatur"/>
              <w:framePr w:wrap="auto"/>
              <w:rPr>
                <w:noProof/>
                <w:sz w:val="19"/>
                <w:szCs w:val="19"/>
                <w:lang w:val="en-US"/>
              </w:rPr>
            </w:pPr>
            <w:r w:rsidRPr="00E243E6">
              <w:rPr>
                <w:sz w:val="19"/>
                <w:szCs w:val="19"/>
              </w:rPr>
              <w:fldChar w:fldCharType="begin"/>
            </w:r>
            <w:r w:rsidRPr="00682588">
              <w:rPr>
                <w:sz w:val="19"/>
                <w:szCs w:val="19"/>
              </w:rPr>
              <w:instrText xml:space="preserve"> ADDIN EN.REFLIST </w:instrText>
            </w:r>
            <w:r w:rsidRPr="00E243E6">
              <w:rPr>
                <w:sz w:val="19"/>
                <w:szCs w:val="19"/>
              </w:rPr>
              <w:fldChar w:fldCharType="separate"/>
            </w:r>
            <w:r w:rsidR="003006DD" w:rsidRPr="003006DD">
              <w:rPr>
                <w:noProof/>
                <w:sz w:val="19"/>
                <w:szCs w:val="19"/>
              </w:rPr>
              <w:t xml:space="preserve">Arcavi, A., Drijvers, P., &amp; Stacey, K. (2017). </w:t>
            </w:r>
            <w:r w:rsidR="003006DD" w:rsidRPr="003C6B9C">
              <w:rPr>
                <w:i/>
                <w:noProof/>
                <w:sz w:val="19"/>
                <w:szCs w:val="19"/>
                <w:lang w:val="en-US"/>
              </w:rPr>
              <w:t>The learning and teaching of algebra ideas, insights, and activities</w:t>
            </w:r>
            <w:r w:rsidR="003006DD" w:rsidRPr="003C6B9C">
              <w:rPr>
                <w:noProof/>
                <w:sz w:val="19"/>
                <w:szCs w:val="19"/>
                <w:lang w:val="en-US"/>
              </w:rPr>
              <w:t>. Abingdon, Oxon New York, NY: Routledge.</w:t>
            </w:r>
          </w:p>
          <w:p w14:paraId="6247ED89" w14:textId="77777777" w:rsidR="003006DD" w:rsidRPr="003006DD" w:rsidRDefault="003006DD" w:rsidP="003006DD">
            <w:pPr>
              <w:pStyle w:val="7Literatur"/>
              <w:framePr w:wrap="auto"/>
              <w:rPr>
                <w:noProof/>
                <w:sz w:val="19"/>
                <w:szCs w:val="19"/>
              </w:rPr>
            </w:pPr>
            <w:r w:rsidRPr="003C6B9C">
              <w:rPr>
                <w:noProof/>
                <w:sz w:val="19"/>
                <w:szCs w:val="19"/>
                <w:lang w:val="en-US"/>
              </w:rPr>
              <w:t xml:space="preserve">Bosse, M. (2017). </w:t>
            </w:r>
            <w:r w:rsidRPr="003C6B9C">
              <w:rPr>
                <w:i/>
                <w:noProof/>
                <w:sz w:val="19"/>
                <w:szCs w:val="19"/>
                <w:lang w:val="en-US"/>
              </w:rPr>
              <w:t xml:space="preserve">Mathematik fachfremd unterrichten. </w:t>
            </w:r>
            <w:r w:rsidRPr="003006DD">
              <w:rPr>
                <w:i/>
                <w:noProof/>
                <w:sz w:val="19"/>
                <w:szCs w:val="19"/>
              </w:rPr>
              <w:t>Zur Professionalität fachbezogener Lehrer-Identität.</w:t>
            </w:r>
            <w:r w:rsidRPr="003006DD">
              <w:rPr>
                <w:noProof/>
                <w:sz w:val="19"/>
                <w:szCs w:val="19"/>
              </w:rPr>
              <w:t xml:space="preserve"> Wiesbaden: Springer Spektrum.</w:t>
            </w:r>
          </w:p>
          <w:p w14:paraId="36884214" w14:textId="77777777" w:rsidR="003006DD" w:rsidRPr="003006DD" w:rsidRDefault="003006DD" w:rsidP="003006DD">
            <w:pPr>
              <w:pStyle w:val="7Literatur"/>
              <w:framePr w:wrap="auto"/>
              <w:rPr>
                <w:noProof/>
                <w:sz w:val="19"/>
                <w:szCs w:val="19"/>
              </w:rPr>
            </w:pPr>
            <w:r w:rsidRPr="003006DD">
              <w:rPr>
                <w:noProof/>
                <w:sz w:val="19"/>
                <w:szCs w:val="19"/>
              </w:rPr>
              <w:t xml:space="preserve">Bruder, R., Linneweber-Lammerskitten, H., &amp; Reibold, J. (2015). Individualisieren und differenzieren. In R. Bruder, L. Hefendehl-Hebeker, B. Schmidt-Thieme, &amp; H.-G. Weigand (Hrsg.), </w:t>
            </w:r>
            <w:r w:rsidRPr="003006DD">
              <w:rPr>
                <w:i/>
                <w:noProof/>
                <w:sz w:val="19"/>
                <w:szCs w:val="19"/>
              </w:rPr>
              <w:t>Handbuch der Mathematikdidaktik</w:t>
            </w:r>
            <w:r w:rsidRPr="003006DD">
              <w:rPr>
                <w:noProof/>
                <w:sz w:val="19"/>
                <w:szCs w:val="19"/>
              </w:rPr>
              <w:t xml:space="preserve"> (S. 513-534). Berlin, Heidelberg: Springer Spektrum.</w:t>
            </w:r>
          </w:p>
          <w:p w14:paraId="7FE19E57" w14:textId="77777777" w:rsidR="003006DD" w:rsidRPr="003006DD" w:rsidRDefault="003006DD" w:rsidP="003006DD">
            <w:pPr>
              <w:pStyle w:val="7Literatur"/>
              <w:framePr w:wrap="auto"/>
              <w:rPr>
                <w:noProof/>
                <w:sz w:val="19"/>
                <w:szCs w:val="19"/>
              </w:rPr>
            </w:pPr>
            <w:r w:rsidRPr="003006DD">
              <w:rPr>
                <w:noProof/>
                <w:sz w:val="19"/>
                <w:szCs w:val="19"/>
              </w:rPr>
              <w:t xml:space="preserve">Lünne, S., &amp; Biehler, R. (2018). Ffunt@OWL – Ein Zertifikatskurs für fachfremd Mathematik unterrichtende Lehrpersonen. In R. Biehler, T. Lange, T. Leuders, B. Rösken-Winter, P. Scherer, &amp; C. Selter (Hrsg.), </w:t>
            </w:r>
            <w:r w:rsidRPr="003006DD">
              <w:rPr>
                <w:i/>
                <w:noProof/>
                <w:sz w:val="19"/>
                <w:szCs w:val="19"/>
              </w:rPr>
              <w:t>Mathematikfortbildungen professionalisieren. Konzepte, Beispiele und Erfahrungen des Deutschen Zentrums für Lehrerbildung Mathematik</w:t>
            </w:r>
            <w:r w:rsidRPr="003006DD">
              <w:rPr>
                <w:noProof/>
                <w:sz w:val="19"/>
                <w:szCs w:val="19"/>
              </w:rPr>
              <w:t xml:space="preserve"> (S. 339-360).</w:t>
            </w:r>
          </w:p>
          <w:p w14:paraId="227FCCD4" w14:textId="4DAEEDAF" w:rsidR="003006DD" w:rsidRPr="003006DD" w:rsidRDefault="003006DD" w:rsidP="003006DD">
            <w:pPr>
              <w:pStyle w:val="7Literatur"/>
              <w:framePr w:wrap="auto"/>
              <w:rPr>
                <w:noProof/>
              </w:rPr>
            </w:pPr>
            <w:r w:rsidRPr="003006DD">
              <w:rPr>
                <w:noProof/>
                <w:sz w:val="19"/>
                <w:szCs w:val="19"/>
              </w:rPr>
              <w:t xml:space="preserve">Prediger, S., &amp; Marxer, M. (2014). Bahn oder Auto? – Berechnungen beschreiben und durchdenken. In T. Leuders, S. Prediger, B. Barzel, &amp; S. Hußmann (Hrsg.), Handreichungen zur Mathewerkstatt 7. Dortmund, Freiburg: KOSIMA. Abgerufen von </w:t>
            </w:r>
            <w:hyperlink r:id="rId12" w:history="1">
              <w:r w:rsidRPr="003006DD">
                <w:rPr>
                  <w:rStyle w:val="Hyperlink"/>
                  <w:rFonts w:asciiTheme="minorHAnsi" w:hAnsiTheme="minorHAnsi" w:cstheme="minorBidi"/>
                  <w:noProof/>
                  <w:sz w:val="19"/>
                  <w:szCs w:val="19"/>
                </w:rPr>
                <w:t>http://www.ko-si-ma.de/upload/downloads/hru7/MW7_Handreichung_Modellieren.pdf</w:t>
              </w:r>
            </w:hyperlink>
            <w:r w:rsidRPr="003006DD">
              <w:rPr>
                <w:noProof/>
                <w:sz w:val="19"/>
                <w:szCs w:val="19"/>
              </w:rPr>
              <w:t>.</w:t>
            </w:r>
            <w:r w:rsidRPr="003006DD">
              <w:rPr>
                <w:noProof/>
              </w:rPr>
              <w:t xml:space="preserve"> </w:t>
            </w:r>
          </w:p>
          <w:p w14:paraId="4EE8C36E" w14:textId="29EDCA8A" w:rsidR="002C0951" w:rsidRPr="00E243E6" w:rsidRDefault="002C0951" w:rsidP="002C0951">
            <w:pPr>
              <w:pStyle w:val="7Literatur"/>
              <w:framePr w:wrap="auto"/>
              <w:rPr>
                <w:sz w:val="19"/>
                <w:szCs w:val="19"/>
              </w:rPr>
            </w:pPr>
            <w:r w:rsidRPr="00E243E6">
              <w:rPr>
                <w:sz w:val="19"/>
                <w:szCs w:val="19"/>
              </w:rPr>
              <w:fldChar w:fldCharType="end"/>
            </w:r>
          </w:p>
          <w:p w14:paraId="529E31D2" w14:textId="77777777" w:rsidR="002C0951" w:rsidRPr="00E243E6" w:rsidRDefault="002C0951" w:rsidP="002C0951">
            <w:pPr>
              <w:pStyle w:val="7Literatur"/>
              <w:framePr w:wrap="auto"/>
              <w:rPr>
                <w:sz w:val="19"/>
                <w:szCs w:val="19"/>
              </w:rPr>
            </w:pPr>
          </w:p>
        </w:tc>
      </w:tr>
    </w:tbl>
    <w:p w14:paraId="6ED8FFAE" w14:textId="77777777" w:rsidR="003671D1" w:rsidRDefault="003671D1" w:rsidP="002C0951"/>
    <w:sectPr w:rsidR="003671D1" w:rsidSect="00005BF9">
      <w:headerReference w:type="default" r:id="rId13"/>
      <w:footerReference w:type="even" r:id="rId14"/>
      <w:footerReference w:type="default" r:id="rId15"/>
      <w:pgSz w:w="11906" w:h="16838"/>
      <w:pgMar w:top="1418" w:right="1134" w:bottom="1134" w:left="1134" w:header="403" w:footer="65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BAD293" w14:textId="77777777" w:rsidR="00AB3AED" w:rsidRDefault="00AB3AED">
      <w:pPr>
        <w:spacing w:after="0"/>
      </w:pPr>
      <w:r>
        <w:separator/>
      </w:r>
    </w:p>
  </w:endnote>
  <w:endnote w:type="continuationSeparator" w:id="0">
    <w:p w14:paraId="22B2E8C7" w14:textId="77777777" w:rsidR="00AB3AED" w:rsidRDefault="00AB3A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PGothic">
    <w:altName w:val="ＭＳ Ｐゴシック"/>
    <w:panose1 w:val="020B0600070205080204"/>
    <w:charset w:val="80"/>
    <w:family w:val="swiss"/>
    <w:pitch w:val="variable"/>
    <w:sig w:usb0="E00002FF" w:usb1="6AC7FDFB" w:usb2="08000012" w:usb3="00000000" w:csb0="0002009F" w:csb1="00000000"/>
  </w:font>
  <w:font w:name="Lucida Grande">
    <w:charset w:val="00"/>
    <w:family w:val="auto"/>
    <w:pitch w:val="variable"/>
    <w:sig w:usb0="E1000AEF" w:usb1="5000A1FF" w:usb2="00000000" w:usb3="00000000" w:csb0="000001B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C4131B" w14:textId="77777777" w:rsidR="001F145C" w:rsidRDefault="001F145C" w:rsidP="009F47EB">
    <w:pPr>
      <w:pStyle w:val="Fuzeile"/>
      <w:rPr>
        <w:rStyle w:val="Seitenzahl"/>
      </w:rPr>
    </w:pPr>
    <w:r>
      <w:rPr>
        <w:rStyle w:val="Seitenzahl"/>
      </w:rPr>
      <w:fldChar w:fldCharType="begin"/>
    </w:r>
    <w:r>
      <w:rPr>
        <w:rStyle w:val="Seitenzahl"/>
      </w:rPr>
      <w:instrText xml:space="preserve">PAGE  </w:instrText>
    </w:r>
    <w:r>
      <w:rPr>
        <w:rStyle w:val="Seitenzahl"/>
      </w:rPr>
      <w:fldChar w:fldCharType="end"/>
    </w:r>
  </w:p>
  <w:p w14:paraId="331DC741" w14:textId="77777777" w:rsidR="001F145C" w:rsidRDefault="001F145C" w:rsidP="009F47EB">
    <w:pPr>
      <w:pStyle w:val="Fuzeil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63D3B" w14:textId="695C3CC8" w:rsidR="001F145C" w:rsidRDefault="001F145C" w:rsidP="00460563">
    <w:pPr>
      <w:pStyle w:val="Fuzeile"/>
      <w:rPr>
        <w:rStyle w:val="Seitenzahl"/>
      </w:rPr>
    </w:pPr>
  </w:p>
  <w:p w14:paraId="4437DA76" w14:textId="1294B221" w:rsidR="001F145C" w:rsidRDefault="00005BF9" w:rsidP="009F47EB">
    <w:pPr>
      <w:pStyle w:val="Fuzeile"/>
      <w:jc w:val="right"/>
    </w:pPr>
    <w:r>
      <w:rPr>
        <w:noProof/>
      </w:rPr>
      <w:drawing>
        <wp:anchor distT="0" distB="0" distL="114300" distR="114300" simplePos="0" relativeHeight="251664384" behindDoc="0" locked="0" layoutInCell="1" allowOverlap="1" wp14:anchorId="28DB2E23" wp14:editId="2CE25AFF">
          <wp:simplePos x="0" y="0"/>
          <wp:positionH relativeFrom="column">
            <wp:posOffset>5396865</wp:posOffset>
          </wp:positionH>
          <wp:positionV relativeFrom="paragraph">
            <wp:posOffset>158115</wp:posOffset>
          </wp:positionV>
          <wp:extent cx="720000" cy="259200"/>
          <wp:effectExtent l="0" t="0" r="0" b="0"/>
          <wp:wrapTopAndBottom/>
          <wp:docPr id="19"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by-nc-sa_euro_icon.svg.png"/>
                  <pic:cNvPicPr/>
                </pic:nvPicPr>
                <pic:blipFill>
                  <a:blip r:embed="rId1">
                    <a:extLst>
                      <a:ext uri="{28A0092B-C50C-407E-A947-70E740481C1C}">
                        <a14:useLocalDpi xmlns:a14="http://schemas.microsoft.com/office/drawing/2010/main" val="0"/>
                      </a:ext>
                    </a:extLst>
                  </a:blip>
                  <a:stretch>
                    <a:fillRect/>
                  </a:stretch>
                </pic:blipFill>
                <pic:spPr>
                  <a:xfrm>
                    <a:off x="0" y="0"/>
                    <a:ext cx="720000" cy="2592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4560CA" w14:textId="77777777" w:rsidR="00AB3AED" w:rsidRDefault="00AB3AED">
      <w:pPr>
        <w:spacing w:after="0"/>
      </w:pPr>
      <w:r>
        <w:separator/>
      </w:r>
    </w:p>
  </w:footnote>
  <w:footnote w:type="continuationSeparator" w:id="0">
    <w:p w14:paraId="7763B4D4" w14:textId="77777777" w:rsidR="00AB3AED" w:rsidRDefault="00AB3AED">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DBAF9F" w14:textId="4213C5A9" w:rsidR="001F145C" w:rsidRDefault="001F145C" w:rsidP="009F47EB">
    <w:pPr>
      <w:pStyle w:val="Kopfzeile"/>
    </w:pPr>
    <w:r>
      <w:rPr>
        <w:noProof/>
      </w:rPr>
      <mc:AlternateContent>
        <mc:Choice Requires="wps">
          <w:drawing>
            <wp:anchor distT="0" distB="0" distL="114300" distR="114300" simplePos="0" relativeHeight="251660288" behindDoc="0" locked="0" layoutInCell="1" allowOverlap="1" wp14:anchorId="0E98C288" wp14:editId="19A6DDCE">
              <wp:simplePos x="0" y="0"/>
              <wp:positionH relativeFrom="column">
                <wp:posOffset>5384</wp:posOffset>
              </wp:positionH>
              <wp:positionV relativeFrom="paragraph">
                <wp:posOffset>86066</wp:posOffset>
              </wp:positionV>
              <wp:extent cx="6183961" cy="119674"/>
              <wp:effectExtent l="0" t="0" r="0" b="7620"/>
              <wp:wrapNone/>
              <wp:docPr id="21"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3961" cy="119674"/>
                      </a:xfrm>
                      <a:prstGeom prst="rect">
                        <a:avLst/>
                      </a:prstGeom>
                      <a:solidFill>
                        <a:srgbClr val="327A86"/>
                      </a:solidFill>
                      <a:ln>
                        <a:noFill/>
                      </a:ln>
                      <a:effectLst/>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w="19050">
                            <a:solidFill>
                              <a:srgbClr val="4A7EBB"/>
                            </a:solidFill>
                            <a:miter lim="800000"/>
                            <a:headEnd/>
                            <a:tailEnd/>
                          </a14:hiddenLine>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a:effectLst>
                              <a:outerShdw blurRad="63500" dist="26939" dir="5400000" algn="ctr" rotWithShape="0">
                                <a:srgbClr val="000000">
                                  <a:alpha val="35001"/>
                                </a:srgbClr>
                              </a:outerShdw>
                            </a:effectLst>
                          </a14:hiddenEffects>
                        </a:ext>
                      </a:extLst>
                    </wps:spPr>
                    <wps:bodyPr rot="0" vert="horz" wrap="square" lIns="91440" tIns="91440" rIns="91440" bIns="9144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223AFC24" id="Rectangle 42" o:spid="_x0000_s1026" style="position:absolute;margin-left:.4pt;margin-top:6.8pt;width:486.95pt;height:9.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" fillcolor="#327a86" stroked="f">
              <v:textbox inset=",7.2pt,,7.2pt"/>
            </v:rect>
          </w:pict>
        </mc:Fallback>
      </mc:AlternateContent>
    </w:r>
  </w:p>
  <w:p w14:paraId="7EED3CED" w14:textId="77777777" w:rsidR="001F145C" w:rsidRDefault="001F145C" w:rsidP="009F47EB">
    <w:pPr>
      <w:pStyle w:val="Kopfzeile"/>
    </w:pPr>
    <w:r>
      <w:rPr>
        <w:noProof/>
      </w:rPr>
      <w:drawing>
        <wp:anchor distT="0" distB="0" distL="114300" distR="114300" simplePos="0" relativeHeight="251659264" behindDoc="0" locked="0" layoutInCell="1" allowOverlap="1" wp14:anchorId="5C9FAB64" wp14:editId="747EF803">
          <wp:simplePos x="0" y="0"/>
          <wp:positionH relativeFrom="column">
            <wp:posOffset>-152400</wp:posOffset>
          </wp:positionH>
          <wp:positionV relativeFrom="paragraph">
            <wp:posOffset>34290</wp:posOffset>
          </wp:positionV>
          <wp:extent cx="1360805" cy="563880"/>
          <wp:effectExtent l="0" t="0" r="10795" b="0"/>
          <wp:wrapSquare wrapText="bothSides"/>
          <wp:docPr id="10" name="Grafik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_kurz_DZLM_4c_5cm.eps"/>
                  <pic:cNvPicPr/>
                </pic:nvPicPr>
                <pic:blipFill>
                  <a:blip r:embed="rId1"/>
                  <a:stretch>
                    <a:fillRect/>
                  </a:stretch>
                </pic:blipFill>
                <pic:spPr>
                  <a:xfrm>
                    <a:off x="0" y="0"/>
                    <a:ext cx="1360805" cy="563880"/>
                  </a:xfrm>
                  <a:prstGeom prst="rect">
                    <a:avLst/>
                  </a:prstGeom>
                </pic:spPr>
              </pic:pic>
            </a:graphicData>
          </a:graphic>
          <wp14:sizeRelH relativeFrom="margin">
            <wp14:pctWidth>0</wp14:pctWidth>
          </wp14:sizeRelH>
          <wp14:sizeRelV relativeFrom="margin">
            <wp14:pctHeight>0</wp14:pctHeight>
          </wp14:sizeRelV>
        </wp:anchor>
      </w:drawing>
    </w:r>
  </w:p>
  <w:p w14:paraId="6E474BF4" w14:textId="77777777" w:rsidR="001F145C" w:rsidRDefault="001F145C" w:rsidP="009F47EB">
    <w:pPr>
      <w:pStyle w:val="Kopfzeile"/>
    </w:pPr>
    <w:r>
      <w:rPr>
        <w:b/>
        <w:noProof/>
        <w:color w:val="367B8A"/>
        <w:sz w:val="36"/>
        <w:szCs w:val="36"/>
      </w:rPr>
      <mc:AlternateContent>
        <mc:Choice Requires="wps">
          <w:drawing>
            <wp:anchor distT="0" distB="0" distL="114300" distR="114300" simplePos="0" relativeHeight="251662336" behindDoc="0" locked="0" layoutInCell="1" allowOverlap="1" wp14:anchorId="45FD7F61" wp14:editId="290C827C">
              <wp:simplePos x="0" y="0"/>
              <wp:positionH relativeFrom="column">
                <wp:posOffset>1594485</wp:posOffset>
              </wp:positionH>
              <wp:positionV relativeFrom="paragraph">
                <wp:posOffset>50856</wp:posOffset>
              </wp:positionV>
              <wp:extent cx="4673602" cy="342900"/>
              <wp:effectExtent l="0" t="0" r="0" b="0"/>
              <wp:wrapNone/>
              <wp:docPr id="5" name="Textfeld 5"/>
              <wp:cNvGraphicFramePr/>
              <a:graphic xmlns:a="http://schemas.openxmlformats.org/drawingml/2006/main">
                <a:graphicData uri="http://schemas.microsoft.com/office/word/2010/wordprocessingShape">
                  <wps:wsp>
                    <wps:cNvSpPr txBox="1"/>
                    <wps:spPr>
                      <a:xfrm>
                        <a:off x="0" y="0"/>
                        <a:ext cx="4673602" cy="3429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331F8269" w14:textId="0BEE2001" w:rsidR="005814E6" w:rsidRPr="00EF323E" w:rsidRDefault="005814E6" w:rsidP="005814E6">
                          <w:pPr>
                            <w:pStyle w:val="1Ttel"/>
                            <w:jc w:val="right"/>
                            <w:rPr>
                              <w:sz w:val="24"/>
                              <w:szCs w:val="24"/>
                            </w:rPr>
                          </w:pPr>
                          <w:r w:rsidRPr="00EF323E">
                            <w:rPr>
                              <w:sz w:val="24"/>
                              <w:szCs w:val="24"/>
                            </w:rPr>
                            <w:t>Variablenterme für Fachfremde | Baustein 1 | Steckbrief</w:t>
                          </w:r>
                        </w:p>
                        <w:p w14:paraId="5ADAB5C2" w14:textId="77777777" w:rsidR="005814E6" w:rsidRPr="00EF323E" w:rsidRDefault="005814E6" w:rsidP="005814E6">
                          <w:pPr>
                            <w:pStyle w:val="1Ttel"/>
                            <w:jc w:val="right"/>
                            <w:rPr>
                              <w:sz w:val="24"/>
                              <w:szCs w:val="24"/>
                            </w:rPr>
                          </w:pPr>
                        </w:p>
                        <w:p w14:paraId="32D63A03" w14:textId="09378CC1" w:rsidR="001F145C" w:rsidRPr="00EF323E" w:rsidRDefault="001F145C" w:rsidP="00DF3B98">
                          <w:pPr>
                            <w:pStyle w:val="1Ttel"/>
                            <w:jc w:val="right"/>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45FD7F61" id="_x0000_t202" coordsize="21600,21600" o:spt="202" path="m,l,21600r21600,l21600,xe">
              <v:stroke joinstyle="miter"/>
              <v:path gradientshapeok="t" o:connecttype="rect"/>
            </v:shapetype>
            <v:shape id="Textfeld 5" o:spid="_x0000_s1026" type="#_x0000_t202" style="position:absolute;left:0;text-align:left;margin-left:125.55pt;margin-top:4pt;width:368pt;height:27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" filled="f" stroked="f">
              <v:textbox>
                <w:txbxContent>
                  <w:p w14:paraId="331F8269" w14:textId="0BEE2001" w:rsidR="005814E6" w:rsidRPr="00EF323E" w:rsidRDefault="005814E6" w:rsidP="005814E6">
                    <w:pPr>
                      <w:pStyle w:val="1Ttel"/>
                      <w:jc w:val="right"/>
                      <w:rPr>
                        <w:sz w:val="24"/>
                        <w:szCs w:val="24"/>
                      </w:rPr>
                    </w:pPr>
                    <w:r w:rsidRPr="00EF323E">
                      <w:rPr>
                        <w:sz w:val="24"/>
                        <w:szCs w:val="24"/>
                      </w:rPr>
                      <w:t>Variablenterme für Fachfremde | Baustein 1 | Steckbrief</w:t>
                    </w:r>
                  </w:p>
                  <w:p w14:paraId="5ADAB5C2" w14:textId="77777777" w:rsidR="005814E6" w:rsidRPr="00EF323E" w:rsidRDefault="005814E6" w:rsidP="005814E6">
                    <w:pPr>
                      <w:pStyle w:val="1Ttel"/>
                      <w:jc w:val="right"/>
                      <w:rPr>
                        <w:sz w:val="24"/>
                        <w:szCs w:val="24"/>
                      </w:rPr>
                    </w:pPr>
                  </w:p>
                  <w:p w14:paraId="32D63A03" w14:textId="09378CC1" w:rsidR="001F145C" w:rsidRPr="00EF323E" w:rsidRDefault="001F145C" w:rsidP="00DF3B98">
                    <w:pPr>
                      <w:pStyle w:val="1Ttel"/>
                      <w:jc w:val="right"/>
                      <w:rPr>
                        <w:sz w:val="24"/>
                        <w:szCs w:val="24"/>
                      </w:rPr>
                    </w:pPr>
                  </w:p>
                </w:txbxContent>
              </v:textbox>
            </v:shape>
          </w:pict>
        </mc:Fallback>
      </mc:AlternateContent>
    </w:r>
  </w:p>
  <w:p w14:paraId="4039B338" w14:textId="77777777" w:rsidR="001F145C" w:rsidRDefault="001F145C" w:rsidP="009F47EB">
    <w:pPr>
      <w:pStyle w:val="Kopfzeile"/>
    </w:pPr>
    <w: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237C7"/>
    <w:multiLevelType w:val="hybridMultilevel"/>
    <w:tmpl w:val="292E3DCA"/>
    <w:lvl w:ilvl="0" w:tplc="47283574">
      <w:start w:val="1"/>
      <w:numFmt w:val="decimal"/>
      <w:lvlText w:val="%1."/>
      <w:lvlJc w:val="left"/>
      <w:pPr>
        <w:ind w:left="0" w:firstLine="360"/>
      </w:pPr>
      <w:rPr>
        <w:rFonts w:asciiTheme="majorHAnsi" w:hAnsiTheme="majorHAnsi" w:hint="default"/>
        <w:b/>
        <w:bCs/>
        <w:i w:val="0"/>
        <w:iCs w:val="0"/>
        <w:color w:val="327A8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287365F"/>
    <w:multiLevelType w:val="hybridMultilevel"/>
    <w:tmpl w:val="DBA4C06C"/>
    <w:lvl w:ilvl="0" w:tplc="49D4D8C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7BF57E0"/>
    <w:multiLevelType w:val="hybridMultilevel"/>
    <w:tmpl w:val="E0501626"/>
    <w:lvl w:ilvl="0" w:tplc="B6961678">
      <w:start w:val="1"/>
      <w:numFmt w:val="bullet"/>
      <w:lvlText w:val=""/>
      <w:lvlJc w:val="left"/>
      <w:pPr>
        <w:ind w:left="720" w:hanging="360"/>
      </w:pPr>
      <w:rPr>
        <w:rFonts w:ascii="Wingdings" w:hAnsi="Wingdings" w:hint="default"/>
        <w:color w:val="327A8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18252A4"/>
    <w:multiLevelType w:val="hybridMultilevel"/>
    <w:tmpl w:val="280A5A04"/>
    <w:lvl w:ilvl="0" w:tplc="DACC63DC">
      <w:start w:val="1"/>
      <w:numFmt w:val="bullet"/>
      <w:pStyle w:val="5Aufzhlung"/>
      <w:lvlText w:val=""/>
      <w:lvlJc w:val="left"/>
      <w:pPr>
        <w:ind w:left="454" w:hanging="454"/>
      </w:pPr>
      <w:rPr>
        <w:rFonts w:ascii="Wingdings" w:hAnsi="Wingdings" w:hint="default"/>
        <w:color w:val="327A86"/>
      </w:rPr>
    </w:lvl>
    <w:lvl w:ilvl="1" w:tplc="04070003" w:tentative="1">
      <w:start w:val="1"/>
      <w:numFmt w:val="bullet"/>
      <w:lvlText w:val="o"/>
      <w:lvlJc w:val="left"/>
      <w:pPr>
        <w:ind w:left="1383" w:hanging="360"/>
      </w:pPr>
      <w:rPr>
        <w:rFonts w:ascii="Courier New" w:hAnsi="Courier New" w:hint="default"/>
      </w:rPr>
    </w:lvl>
    <w:lvl w:ilvl="2" w:tplc="04070005" w:tentative="1">
      <w:start w:val="1"/>
      <w:numFmt w:val="bullet"/>
      <w:lvlText w:val=""/>
      <w:lvlJc w:val="left"/>
      <w:pPr>
        <w:ind w:left="2103" w:hanging="360"/>
      </w:pPr>
      <w:rPr>
        <w:rFonts w:ascii="Wingdings" w:hAnsi="Wingdings" w:hint="default"/>
      </w:rPr>
    </w:lvl>
    <w:lvl w:ilvl="3" w:tplc="04070001" w:tentative="1">
      <w:start w:val="1"/>
      <w:numFmt w:val="bullet"/>
      <w:lvlText w:val=""/>
      <w:lvlJc w:val="left"/>
      <w:pPr>
        <w:ind w:left="2823" w:hanging="360"/>
      </w:pPr>
      <w:rPr>
        <w:rFonts w:ascii="Symbol" w:hAnsi="Symbol" w:hint="default"/>
      </w:rPr>
    </w:lvl>
    <w:lvl w:ilvl="4" w:tplc="04070003" w:tentative="1">
      <w:start w:val="1"/>
      <w:numFmt w:val="bullet"/>
      <w:lvlText w:val="o"/>
      <w:lvlJc w:val="left"/>
      <w:pPr>
        <w:ind w:left="3543" w:hanging="360"/>
      </w:pPr>
      <w:rPr>
        <w:rFonts w:ascii="Courier New" w:hAnsi="Courier New" w:hint="default"/>
      </w:rPr>
    </w:lvl>
    <w:lvl w:ilvl="5" w:tplc="04070005" w:tentative="1">
      <w:start w:val="1"/>
      <w:numFmt w:val="bullet"/>
      <w:lvlText w:val=""/>
      <w:lvlJc w:val="left"/>
      <w:pPr>
        <w:ind w:left="4263" w:hanging="360"/>
      </w:pPr>
      <w:rPr>
        <w:rFonts w:ascii="Wingdings" w:hAnsi="Wingdings" w:hint="default"/>
      </w:rPr>
    </w:lvl>
    <w:lvl w:ilvl="6" w:tplc="04070001" w:tentative="1">
      <w:start w:val="1"/>
      <w:numFmt w:val="bullet"/>
      <w:lvlText w:val=""/>
      <w:lvlJc w:val="left"/>
      <w:pPr>
        <w:ind w:left="4983" w:hanging="360"/>
      </w:pPr>
      <w:rPr>
        <w:rFonts w:ascii="Symbol" w:hAnsi="Symbol" w:hint="default"/>
      </w:rPr>
    </w:lvl>
    <w:lvl w:ilvl="7" w:tplc="04070003" w:tentative="1">
      <w:start w:val="1"/>
      <w:numFmt w:val="bullet"/>
      <w:lvlText w:val="o"/>
      <w:lvlJc w:val="left"/>
      <w:pPr>
        <w:ind w:left="5703" w:hanging="360"/>
      </w:pPr>
      <w:rPr>
        <w:rFonts w:ascii="Courier New" w:hAnsi="Courier New" w:hint="default"/>
      </w:rPr>
    </w:lvl>
    <w:lvl w:ilvl="8" w:tplc="04070005" w:tentative="1">
      <w:start w:val="1"/>
      <w:numFmt w:val="bullet"/>
      <w:lvlText w:val=""/>
      <w:lvlJc w:val="left"/>
      <w:pPr>
        <w:ind w:left="6423" w:hanging="360"/>
      </w:pPr>
      <w:rPr>
        <w:rFonts w:ascii="Wingdings" w:hAnsi="Wingdings" w:hint="default"/>
      </w:rPr>
    </w:lvl>
  </w:abstractNum>
  <w:abstractNum w:abstractNumId="4" w15:restartNumberingAfterBreak="0">
    <w:nsid w:val="18812F9C"/>
    <w:multiLevelType w:val="hybridMultilevel"/>
    <w:tmpl w:val="3FDE8450"/>
    <w:lvl w:ilvl="0" w:tplc="47283574">
      <w:start w:val="1"/>
      <w:numFmt w:val="decimal"/>
      <w:lvlText w:val="%1."/>
      <w:lvlJc w:val="left"/>
      <w:pPr>
        <w:ind w:left="0" w:firstLine="360"/>
      </w:pPr>
      <w:rPr>
        <w:rFonts w:asciiTheme="majorHAnsi" w:hAnsiTheme="majorHAnsi" w:hint="default"/>
        <w:b/>
        <w:bCs/>
        <w:i w:val="0"/>
        <w:iCs w:val="0"/>
        <w:color w:val="327A8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D793FF4"/>
    <w:multiLevelType w:val="hybridMultilevel"/>
    <w:tmpl w:val="878ED460"/>
    <w:lvl w:ilvl="0" w:tplc="B6961678">
      <w:start w:val="1"/>
      <w:numFmt w:val="bullet"/>
      <w:lvlText w:val=""/>
      <w:lvlJc w:val="left"/>
      <w:pPr>
        <w:ind w:left="720" w:hanging="360"/>
      </w:pPr>
      <w:rPr>
        <w:rFonts w:ascii="Wingdings" w:hAnsi="Wingdings" w:hint="default"/>
        <w:color w:val="327A8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78C280F"/>
    <w:multiLevelType w:val="hybridMultilevel"/>
    <w:tmpl w:val="837EE298"/>
    <w:lvl w:ilvl="0" w:tplc="92A8A69E">
      <w:start w:val="1"/>
      <w:numFmt w:val="decimal"/>
      <w:lvlText w:val="%1."/>
      <w:lvlJc w:val="left"/>
      <w:pPr>
        <w:ind w:left="454" w:hanging="454"/>
      </w:pPr>
      <w:rPr>
        <w:rFonts w:asciiTheme="majorHAnsi" w:hAnsiTheme="majorHAnsi" w:hint="default"/>
        <w:b/>
        <w:bCs/>
        <w:i w:val="0"/>
        <w:iCs w:val="0"/>
        <w:color w:val="327A8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93F697D"/>
    <w:multiLevelType w:val="hybridMultilevel"/>
    <w:tmpl w:val="2BCA4060"/>
    <w:lvl w:ilvl="0" w:tplc="B6961678">
      <w:start w:val="1"/>
      <w:numFmt w:val="bullet"/>
      <w:lvlText w:val=""/>
      <w:lvlJc w:val="left"/>
      <w:pPr>
        <w:ind w:left="720" w:hanging="360"/>
      </w:pPr>
      <w:rPr>
        <w:rFonts w:ascii="Wingdings" w:hAnsi="Wingdings" w:hint="default"/>
        <w:color w:val="327A8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4D97A70"/>
    <w:multiLevelType w:val="hybridMultilevel"/>
    <w:tmpl w:val="E02EE742"/>
    <w:lvl w:ilvl="0" w:tplc="320077F2">
      <w:start w:val="1"/>
      <w:numFmt w:val="bullet"/>
      <w:lvlText w:val=""/>
      <w:lvlJc w:val="left"/>
      <w:pPr>
        <w:ind w:left="454" w:hanging="454"/>
      </w:pPr>
      <w:rPr>
        <w:rFonts w:ascii="Wingdings" w:hAnsi="Wingdings" w:hint="default"/>
        <w:color w:val="327A8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277541D"/>
    <w:multiLevelType w:val="hybridMultilevel"/>
    <w:tmpl w:val="39DE89EC"/>
    <w:lvl w:ilvl="0" w:tplc="A20E9C3E">
      <w:start w:val="1"/>
      <w:numFmt w:val="bullet"/>
      <w:lvlText w:val=""/>
      <w:lvlJc w:val="left"/>
      <w:pPr>
        <w:ind w:left="663" w:hanging="663"/>
      </w:pPr>
      <w:rPr>
        <w:rFonts w:ascii="Wingdings" w:hAnsi="Wingdings" w:hint="default"/>
        <w:color w:val="327A86"/>
      </w:rPr>
    </w:lvl>
    <w:lvl w:ilvl="1" w:tplc="04070003" w:tentative="1">
      <w:start w:val="1"/>
      <w:numFmt w:val="bullet"/>
      <w:lvlText w:val="o"/>
      <w:lvlJc w:val="left"/>
      <w:pPr>
        <w:ind w:left="1383" w:hanging="360"/>
      </w:pPr>
      <w:rPr>
        <w:rFonts w:ascii="Courier New" w:hAnsi="Courier New" w:hint="default"/>
      </w:rPr>
    </w:lvl>
    <w:lvl w:ilvl="2" w:tplc="04070005" w:tentative="1">
      <w:start w:val="1"/>
      <w:numFmt w:val="bullet"/>
      <w:lvlText w:val=""/>
      <w:lvlJc w:val="left"/>
      <w:pPr>
        <w:ind w:left="2103" w:hanging="360"/>
      </w:pPr>
      <w:rPr>
        <w:rFonts w:ascii="Wingdings" w:hAnsi="Wingdings" w:hint="default"/>
      </w:rPr>
    </w:lvl>
    <w:lvl w:ilvl="3" w:tplc="04070001" w:tentative="1">
      <w:start w:val="1"/>
      <w:numFmt w:val="bullet"/>
      <w:lvlText w:val=""/>
      <w:lvlJc w:val="left"/>
      <w:pPr>
        <w:ind w:left="2823" w:hanging="360"/>
      </w:pPr>
      <w:rPr>
        <w:rFonts w:ascii="Symbol" w:hAnsi="Symbol" w:hint="default"/>
      </w:rPr>
    </w:lvl>
    <w:lvl w:ilvl="4" w:tplc="04070003" w:tentative="1">
      <w:start w:val="1"/>
      <w:numFmt w:val="bullet"/>
      <w:lvlText w:val="o"/>
      <w:lvlJc w:val="left"/>
      <w:pPr>
        <w:ind w:left="3543" w:hanging="360"/>
      </w:pPr>
      <w:rPr>
        <w:rFonts w:ascii="Courier New" w:hAnsi="Courier New" w:hint="default"/>
      </w:rPr>
    </w:lvl>
    <w:lvl w:ilvl="5" w:tplc="04070005" w:tentative="1">
      <w:start w:val="1"/>
      <w:numFmt w:val="bullet"/>
      <w:lvlText w:val=""/>
      <w:lvlJc w:val="left"/>
      <w:pPr>
        <w:ind w:left="4263" w:hanging="360"/>
      </w:pPr>
      <w:rPr>
        <w:rFonts w:ascii="Wingdings" w:hAnsi="Wingdings" w:hint="default"/>
      </w:rPr>
    </w:lvl>
    <w:lvl w:ilvl="6" w:tplc="04070001" w:tentative="1">
      <w:start w:val="1"/>
      <w:numFmt w:val="bullet"/>
      <w:lvlText w:val=""/>
      <w:lvlJc w:val="left"/>
      <w:pPr>
        <w:ind w:left="4983" w:hanging="360"/>
      </w:pPr>
      <w:rPr>
        <w:rFonts w:ascii="Symbol" w:hAnsi="Symbol" w:hint="default"/>
      </w:rPr>
    </w:lvl>
    <w:lvl w:ilvl="7" w:tplc="04070003" w:tentative="1">
      <w:start w:val="1"/>
      <w:numFmt w:val="bullet"/>
      <w:lvlText w:val="o"/>
      <w:lvlJc w:val="left"/>
      <w:pPr>
        <w:ind w:left="5703" w:hanging="360"/>
      </w:pPr>
      <w:rPr>
        <w:rFonts w:ascii="Courier New" w:hAnsi="Courier New" w:hint="default"/>
      </w:rPr>
    </w:lvl>
    <w:lvl w:ilvl="8" w:tplc="04070005" w:tentative="1">
      <w:start w:val="1"/>
      <w:numFmt w:val="bullet"/>
      <w:lvlText w:val=""/>
      <w:lvlJc w:val="left"/>
      <w:pPr>
        <w:ind w:left="6423" w:hanging="360"/>
      </w:pPr>
      <w:rPr>
        <w:rFonts w:ascii="Wingdings" w:hAnsi="Wingdings" w:hint="default"/>
      </w:rPr>
    </w:lvl>
  </w:abstractNum>
  <w:abstractNum w:abstractNumId="10" w15:restartNumberingAfterBreak="0">
    <w:nsid w:val="5C2E242F"/>
    <w:multiLevelType w:val="hybridMultilevel"/>
    <w:tmpl w:val="56044CDA"/>
    <w:lvl w:ilvl="0" w:tplc="B6961678">
      <w:start w:val="1"/>
      <w:numFmt w:val="bullet"/>
      <w:lvlText w:val=""/>
      <w:lvlJc w:val="left"/>
      <w:pPr>
        <w:ind w:left="360" w:hanging="360"/>
      </w:pPr>
      <w:rPr>
        <w:rFonts w:ascii="Wingdings" w:hAnsi="Wingdings" w:hint="default"/>
        <w:color w:val="327A86"/>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5F307024"/>
    <w:multiLevelType w:val="multilevel"/>
    <w:tmpl w:val="E628380E"/>
    <w:styleLink w:val="SteckbriefAufzhlung"/>
    <w:lvl w:ilvl="0">
      <w:start w:val="1"/>
      <w:numFmt w:val="bullet"/>
      <w:lvlText w:val=""/>
      <w:lvlJc w:val="left"/>
      <w:pPr>
        <w:ind w:left="284" w:hanging="284"/>
      </w:pPr>
      <w:rPr>
        <w:rFonts w:ascii="Wingdings" w:hAnsi="Wingdings" w:hint="default"/>
        <w:color w:val="327A86"/>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5F95724"/>
    <w:multiLevelType w:val="hybridMultilevel"/>
    <w:tmpl w:val="6D2CBADC"/>
    <w:lvl w:ilvl="0" w:tplc="A05E9DCE">
      <w:start w:val="1"/>
      <w:numFmt w:val="decimal"/>
      <w:pStyle w:val="6Nummerierung"/>
      <w:lvlText w:val="%1."/>
      <w:lvlJc w:val="left"/>
      <w:pPr>
        <w:ind w:left="360" w:hanging="360"/>
      </w:pPr>
      <w:rPr>
        <w:rFonts w:asciiTheme="majorHAnsi" w:hAnsiTheme="majorHAnsi" w:hint="default"/>
        <w:b w:val="0"/>
        <w:bCs/>
        <w:i w:val="0"/>
        <w:iCs w:val="0"/>
        <w:color w:val="327A86"/>
        <w:sz w:val="20"/>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E092BF9"/>
    <w:multiLevelType w:val="hybridMultilevel"/>
    <w:tmpl w:val="5A3079B8"/>
    <w:lvl w:ilvl="0" w:tplc="B6961678">
      <w:start w:val="1"/>
      <w:numFmt w:val="bullet"/>
      <w:lvlText w:val=""/>
      <w:lvlJc w:val="left"/>
      <w:pPr>
        <w:ind w:left="663" w:hanging="360"/>
      </w:pPr>
      <w:rPr>
        <w:rFonts w:ascii="Wingdings" w:hAnsi="Wingdings" w:hint="default"/>
        <w:color w:val="327A86"/>
      </w:rPr>
    </w:lvl>
    <w:lvl w:ilvl="1" w:tplc="04070003" w:tentative="1">
      <w:start w:val="1"/>
      <w:numFmt w:val="bullet"/>
      <w:lvlText w:val="o"/>
      <w:lvlJc w:val="left"/>
      <w:pPr>
        <w:ind w:left="1383" w:hanging="360"/>
      </w:pPr>
      <w:rPr>
        <w:rFonts w:ascii="Courier New" w:hAnsi="Courier New" w:hint="default"/>
      </w:rPr>
    </w:lvl>
    <w:lvl w:ilvl="2" w:tplc="04070005" w:tentative="1">
      <w:start w:val="1"/>
      <w:numFmt w:val="bullet"/>
      <w:lvlText w:val=""/>
      <w:lvlJc w:val="left"/>
      <w:pPr>
        <w:ind w:left="2103" w:hanging="360"/>
      </w:pPr>
      <w:rPr>
        <w:rFonts w:ascii="Wingdings" w:hAnsi="Wingdings" w:hint="default"/>
      </w:rPr>
    </w:lvl>
    <w:lvl w:ilvl="3" w:tplc="04070001" w:tentative="1">
      <w:start w:val="1"/>
      <w:numFmt w:val="bullet"/>
      <w:lvlText w:val=""/>
      <w:lvlJc w:val="left"/>
      <w:pPr>
        <w:ind w:left="2823" w:hanging="360"/>
      </w:pPr>
      <w:rPr>
        <w:rFonts w:ascii="Symbol" w:hAnsi="Symbol" w:hint="default"/>
      </w:rPr>
    </w:lvl>
    <w:lvl w:ilvl="4" w:tplc="04070003" w:tentative="1">
      <w:start w:val="1"/>
      <w:numFmt w:val="bullet"/>
      <w:lvlText w:val="o"/>
      <w:lvlJc w:val="left"/>
      <w:pPr>
        <w:ind w:left="3543" w:hanging="360"/>
      </w:pPr>
      <w:rPr>
        <w:rFonts w:ascii="Courier New" w:hAnsi="Courier New" w:hint="default"/>
      </w:rPr>
    </w:lvl>
    <w:lvl w:ilvl="5" w:tplc="04070005" w:tentative="1">
      <w:start w:val="1"/>
      <w:numFmt w:val="bullet"/>
      <w:lvlText w:val=""/>
      <w:lvlJc w:val="left"/>
      <w:pPr>
        <w:ind w:left="4263" w:hanging="360"/>
      </w:pPr>
      <w:rPr>
        <w:rFonts w:ascii="Wingdings" w:hAnsi="Wingdings" w:hint="default"/>
      </w:rPr>
    </w:lvl>
    <w:lvl w:ilvl="6" w:tplc="04070001" w:tentative="1">
      <w:start w:val="1"/>
      <w:numFmt w:val="bullet"/>
      <w:lvlText w:val=""/>
      <w:lvlJc w:val="left"/>
      <w:pPr>
        <w:ind w:left="4983" w:hanging="360"/>
      </w:pPr>
      <w:rPr>
        <w:rFonts w:ascii="Symbol" w:hAnsi="Symbol" w:hint="default"/>
      </w:rPr>
    </w:lvl>
    <w:lvl w:ilvl="7" w:tplc="04070003" w:tentative="1">
      <w:start w:val="1"/>
      <w:numFmt w:val="bullet"/>
      <w:lvlText w:val="o"/>
      <w:lvlJc w:val="left"/>
      <w:pPr>
        <w:ind w:left="5703" w:hanging="360"/>
      </w:pPr>
      <w:rPr>
        <w:rFonts w:ascii="Courier New" w:hAnsi="Courier New" w:hint="default"/>
      </w:rPr>
    </w:lvl>
    <w:lvl w:ilvl="8" w:tplc="04070005" w:tentative="1">
      <w:start w:val="1"/>
      <w:numFmt w:val="bullet"/>
      <w:lvlText w:val=""/>
      <w:lvlJc w:val="left"/>
      <w:pPr>
        <w:ind w:left="6423" w:hanging="360"/>
      </w:pPr>
      <w:rPr>
        <w:rFonts w:ascii="Wingdings" w:hAnsi="Wingdings" w:hint="default"/>
      </w:rPr>
    </w:lvl>
  </w:abstractNum>
  <w:num w:numId="1">
    <w:abstractNumId w:val="11"/>
  </w:num>
  <w:num w:numId="2">
    <w:abstractNumId w:val="11"/>
  </w:num>
  <w:num w:numId="3">
    <w:abstractNumId w:val="11"/>
  </w:num>
  <w:num w:numId="4">
    <w:abstractNumId w:val="5"/>
  </w:num>
  <w:num w:numId="5">
    <w:abstractNumId w:val="7"/>
  </w:num>
  <w:num w:numId="6">
    <w:abstractNumId w:val="0"/>
  </w:num>
  <w:num w:numId="7">
    <w:abstractNumId w:val="4"/>
  </w:num>
  <w:num w:numId="8">
    <w:abstractNumId w:val="6"/>
  </w:num>
  <w:num w:numId="9">
    <w:abstractNumId w:val="13"/>
  </w:num>
  <w:num w:numId="10">
    <w:abstractNumId w:val="2"/>
  </w:num>
  <w:num w:numId="11">
    <w:abstractNumId w:val="9"/>
  </w:num>
  <w:num w:numId="12">
    <w:abstractNumId w:val="3"/>
  </w:num>
  <w:num w:numId="13">
    <w:abstractNumId w:val="8"/>
  </w:num>
  <w:num w:numId="14">
    <w:abstractNumId w:val="12"/>
  </w:num>
  <w:num w:numId="15">
    <w:abstractNumId w:val="10"/>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APA 6th GER SL&lt;/Style&gt;&lt;LeftDelim&gt;{&lt;/LeftDelim&gt;&lt;RightDelim&gt;}&lt;/RightDelim&gt;&lt;FontName&gt;Calibri&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sdpxd5zt7v2xs0e0apg5vxdnpxafxdxzrvpz&quot;&gt;SteffsLibrary&lt;record-ids&gt;&lt;item&gt;107&lt;/item&gt;&lt;item&gt;125&lt;/item&gt;&lt;item&gt;150&lt;/item&gt;&lt;item&gt;260&lt;/item&gt;&lt;item&gt;304&lt;/item&gt;&lt;/record-ids&gt;&lt;/item&gt;&lt;/Libraries&gt;"/>
  </w:docVars>
  <w:rsids>
    <w:rsidRoot w:val="008F73E8"/>
    <w:rsid w:val="00005BF9"/>
    <w:rsid w:val="000116EA"/>
    <w:rsid w:val="00032715"/>
    <w:rsid w:val="00052958"/>
    <w:rsid w:val="0007495C"/>
    <w:rsid w:val="000C21F9"/>
    <w:rsid w:val="00105A3E"/>
    <w:rsid w:val="00120D91"/>
    <w:rsid w:val="00125D4B"/>
    <w:rsid w:val="0012799B"/>
    <w:rsid w:val="001474A4"/>
    <w:rsid w:val="00180DE2"/>
    <w:rsid w:val="001C23B6"/>
    <w:rsid w:val="001E15C5"/>
    <w:rsid w:val="001F145C"/>
    <w:rsid w:val="00202782"/>
    <w:rsid w:val="00220EAB"/>
    <w:rsid w:val="00246863"/>
    <w:rsid w:val="002537D9"/>
    <w:rsid w:val="00280478"/>
    <w:rsid w:val="00292661"/>
    <w:rsid w:val="002B22F5"/>
    <w:rsid w:val="002B3ACF"/>
    <w:rsid w:val="002C0951"/>
    <w:rsid w:val="003006DD"/>
    <w:rsid w:val="0032585D"/>
    <w:rsid w:val="00332E79"/>
    <w:rsid w:val="00343490"/>
    <w:rsid w:val="00364016"/>
    <w:rsid w:val="003671D1"/>
    <w:rsid w:val="003A264D"/>
    <w:rsid w:val="003C1CC8"/>
    <w:rsid w:val="003C6B9C"/>
    <w:rsid w:val="003D7F42"/>
    <w:rsid w:val="00403496"/>
    <w:rsid w:val="00423CDA"/>
    <w:rsid w:val="004401B0"/>
    <w:rsid w:val="00452073"/>
    <w:rsid w:val="00460563"/>
    <w:rsid w:val="00470CDB"/>
    <w:rsid w:val="004728EF"/>
    <w:rsid w:val="004978D3"/>
    <w:rsid w:val="004A4101"/>
    <w:rsid w:val="004A5FD8"/>
    <w:rsid w:val="004D3CF4"/>
    <w:rsid w:val="004E2D9A"/>
    <w:rsid w:val="004E4449"/>
    <w:rsid w:val="005179AD"/>
    <w:rsid w:val="0053327C"/>
    <w:rsid w:val="00561758"/>
    <w:rsid w:val="005814E6"/>
    <w:rsid w:val="005965D4"/>
    <w:rsid w:val="005A4FD7"/>
    <w:rsid w:val="005B0F3A"/>
    <w:rsid w:val="005C0098"/>
    <w:rsid w:val="005E1694"/>
    <w:rsid w:val="005F2475"/>
    <w:rsid w:val="00602F1D"/>
    <w:rsid w:val="006301F4"/>
    <w:rsid w:val="00655E13"/>
    <w:rsid w:val="00666F54"/>
    <w:rsid w:val="00680503"/>
    <w:rsid w:val="00682588"/>
    <w:rsid w:val="006B64C2"/>
    <w:rsid w:val="006C5065"/>
    <w:rsid w:val="006D4734"/>
    <w:rsid w:val="006D5894"/>
    <w:rsid w:val="006F0384"/>
    <w:rsid w:val="00730D73"/>
    <w:rsid w:val="00765F69"/>
    <w:rsid w:val="008227BA"/>
    <w:rsid w:val="00831BC3"/>
    <w:rsid w:val="00863B2C"/>
    <w:rsid w:val="00881FBB"/>
    <w:rsid w:val="008A47FF"/>
    <w:rsid w:val="008B0684"/>
    <w:rsid w:val="008E0731"/>
    <w:rsid w:val="008E32E0"/>
    <w:rsid w:val="008E3B3D"/>
    <w:rsid w:val="008F73E8"/>
    <w:rsid w:val="009157EE"/>
    <w:rsid w:val="009163F8"/>
    <w:rsid w:val="00956937"/>
    <w:rsid w:val="00967DF3"/>
    <w:rsid w:val="00976C66"/>
    <w:rsid w:val="00983FD5"/>
    <w:rsid w:val="00987C32"/>
    <w:rsid w:val="00997BA6"/>
    <w:rsid w:val="009B0778"/>
    <w:rsid w:val="009C5BC8"/>
    <w:rsid w:val="009F47EB"/>
    <w:rsid w:val="00A3547B"/>
    <w:rsid w:val="00A37B91"/>
    <w:rsid w:val="00A44CB6"/>
    <w:rsid w:val="00A63B30"/>
    <w:rsid w:val="00A84F33"/>
    <w:rsid w:val="00AB3AED"/>
    <w:rsid w:val="00AC04FB"/>
    <w:rsid w:val="00AC0E16"/>
    <w:rsid w:val="00AF4C39"/>
    <w:rsid w:val="00B0118B"/>
    <w:rsid w:val="00B10167"/>
    <w:rsid w:val="00B47CC9"/>
    <w:rsid w:val="00B5748C"/>
    <w:rsid w:val="00B671CE"/>
    <w:rsid w:val="00B848E1"/>
    <w:rsid w:val="00B940DE"/>
    <w:rsid w:val="00BA0A28"/>
    <w:rsid w:val="00BE3748"/>
    <w:rsid w:val="00C072DA"/>
    <w:rsid w:val="00C36DA8"/>
    <w:rsid w:val="00C44406"/>
    <w:rsid w:val="00C47156"/>
    <w:rsid w:val="00C47982"/>
    <w:rsid w:val="00C47BA8"/>
    <w:rsid w:val="00C62625"/>
    <w:rsid w:val="00C74A1A"/>
    <w:rsid w:val="00C9585D"/>
    <w:rsid w:val="00CB5509"/>
    <w:rsid w:val="00CF4CC0"/>
    <w:rsid w:val="00CF585A"/>
    <w:rsid w:val="00D112A2"/>
    <w:rsid w:val="00D22210"/>
    <w:rsid w:val="00D251B4"/>
    <w:rsid w:val="00D25D7B"/>
    <w:rsid w:val="00D3471A"/>
    <w:rsid w:val="00D55A88"/>
    <w:rsid w:val="00D64BAD"/>
    <w:rsid w:val="00DA1B28"/>
    <w:rsid w:val="00DD2FFA"/>
    <w:rsid w:val="00DF3B98"/>
    <w:rsid w:val="00DF55B0"/>
    <w:rsid w:val="00E0569C"/>
    <w:rsid w:val="00E243E6"/>
    <w:rsid w:val="00E351C8"/>
    <w:rsid w:val="00EF323E"/>
    <w:rsid w:val="00F16F99"/>
    <w:rsid w:val="00F17075"/>
    <w:rsid w:val="00F2601C"/>
    <w:rsid w:val="00F744F4"/>
    <w:rsid w:val="00FC1711"/>
    <w:rsid w:val="00FD36E3"/>
    <w:rsid w:val="00FE30BE"/>
    <w:rsid w:val="00FE3EE0"/>
    <w:rsid w:val="00FE630D"/>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357D559F"/>
  <w14:defaultImageDpi w14:val="33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rsid w:val="009F47EB"/>
    <w:pPr>
      <w:spacing w:after="240"/>
      <w:contextualSpacing/>
    </w:pPr>
  </w:style>
  <w:style w:type="paragraph" w:styleId="berschrift1">
    <w:name w:val="heading 1"/>
    <w:basedOn w:val="Standard"/>
    <w:next w:val="Standard"/>
    <w:link w:val="berschrift1Zchn"/>
    <w:uiPriority w:val="9"/>
    <w:rsid w:val="00967DF3"/>
    <w:pPr>
      <w:keepNext/>
      <w:keepLines/>
      <w:spacing w:before="480"/>
      <w:outlineLvl w:val="0"/>
    </w:pPr>
    <w:rPr>
      <w:rFonts w:asciiTheme="majorHAnsi" w:eastAsiaTheme="majorEastAsia" w:hAnsiTheme="majorHAnsi" w:cstheme="majorBidi"/>
      <w:b/>
      <w:bCs/>
      <w:color w:val="23565E" w:themeColor="accent1" w:themeShade="B5"/>
      <w:sz w:val="32"/>
      <w:szCs w:val="32"/>
    </w:rPr>
  </w:style>
  <w:style w:type="paragraph" w:styleId="berschrift2">
    <w:name w:val="heading 2"/>
    <w:basedOn w:val="Standard"/>
    <w:next w:val="Standard"/>
    <w:link w:val="berschrift2Zchn"/>
    <w:uiPriority w:val="9"/>
    <w:unhideWhenUsed/>
    <w:rsid w:val="00967DF3"/>
    <w:pPr>
      <w:spacing w:before="120" w:line="271" w:lineRule="auto"/>
      <w:jc w:val="both"/>
      <w:outlineLvl w:val="1"/>
    </w:pPr>
    <w:rPr>
      <w:rFonts w:asciiTheme="majorHAnsi" w:eastAsiaTheme="majorEastAsia" w:hAnsiTheme="majorHAnsi" w:cstheme="majorBidi"/>
      <w:color w:val="327A86"/>
      <w:sz w:val="28"/>
      <w:szCs w:val="28"/>
    </w:rPr>
  </w:style>
  <w:style w:type="paragraph" w:styleId="berschrift3">
    <w:name w:val="heading 3"/>
    <w:basedOn w:val="Standard"/>
    <w:next w:val="Standard"/>
    <w:link w:val="berschrift3Zchn"/>
    <w:uiPriority w:val="9"/>
    <w:semiHidden/>
    <w:unhideWhenUsed/>
    <w:rsid w:val="00B10167"/>
    <w:pPr>
      <w:keepNext/>
      <w:keepLines/>
      <w:spacing w:before="200"/>
      <w:outlineLvl w:val="2"/>
    </w:pPr>
    <w:rPr>
      <w:rFonts w:asciiTheme="majorHAnsi" w:eastAsiaTheme="majorEastAsia" w:hAnsiTheme="majorHAnsi" w:cstheme="majorBidi"/>
      <w:b/>
      <w:bCs/>
      <w:color w:val="327A86"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rsid w:val="00967DF3"/>
    <w:pPr>
      <w:jc w:val="both"/>
    </w:pPr>
    <w:rPr>
      <w:rFonts w:asciiTheme="majorHAnsi" w:eastAsiaTheme="majorEastAsia" w:hAnsiTheme="majorHAnsi" w:cstheme="majorBidi"/>
      <w:b/>
      <w:color w:val="327A86"/>
      <w:spacing w:val="5"/>
      <w:kern w:val="28"/>
      <w:sz w:val="36"/>
      <w:szCs w:val="52"/>
    </w:rPr>
  </w:style>
  <w:style w:type="character" w:customStyle="1" w:styleId="TitelZchn">
    <w:name w:val="Titel Zchn"/>
    <w:basedOn w:val="Absatz-Standardschriftart"/>
    <w:link w:val="Titel"/>
    <w:uiPriority w:val="10"/>
    <w:rsid w:val="00967DF3"/>
    <w:rPr>
      <w:rFonts w:asciiTheme="majorHAnsi" w:eastAsiaTheme="majorEastAsia" w:hAnsiTheme="majorHAnsi" w:cstheme="majorBidi"/>
      <w:b/>
      <w:color w:val="327A86"/>
      <w:spacing w:val="5"/>
      <w:kern w:val="28"/>
      <w:sz w:val="36"/>
      <w:szCs w:val="52"/>
    </w:rPr>
  </w:style>
  <w:style w:type="character" w:customStyle="1" w:styleId="berschrift2Zchn">
    <w:name w:val="Überschrift 2 Zchn"/>
    <w:basedOn w:val="Absatz-Standardschriftart"/>
    <w:link w:val="berschrift2"/>
    <w:uiPriority w:val="9"/>
    <w:rsid w:val="00967DF3"/>
    <w:rPr>
      <w:rFonts w:asciiTheme="majorHAnsi" w:eastAsiaTheme="majorEastAsia" w:hAnsiTheme="majorHAnsi" w:cstheme="majorBidi"/>
      <w:color w:val="327A86"/>
      <w:sz w:val="28"/>
      <w:szCs w:val="28"/>
    </w:rPr>
  </w:style>
  <w:style w:type="paragraph" w:customStyle="1" w:styleId="TitelVortragWorkshopPoster">
    <w:name w:val="Titel Vortrag/Workshop/Poster"/>
    <w:basedOn w:val="berschrift1"/>
    <w:rsid w:val="00967DF3"/>
    <w:pPr>
      <w:keepNext w:val="0"/>
      <w:keepLines w:val="0"/>
      <w:spacing w:before="200" w:after="80"/>
      <w:jc w:val="both"/>
    </w:pPr>
    <w:rPr>
      <w:b w:val="0"/>
      <w:color w:val="327A86"/>
      <w:sz w:val="22"/>
      <w:szCs w:val="22"/>
    </w:rPr>
  </w:style>
  <w:style w:type="character" w:customStyle="1" w:styleId="berschrift1Zchn">
    <w:name w:val="Überschrift 1 Zchn"/>
    <w:basedOn w:val="Absatz-Standardschriftart"/>
    <w:link w:val="berschrift1"/>
    <w:uiPriority w:val="9"/>
    <w:rsid w:val="00967DF3"/>
    <w:rPr>
      <w:rFonts w:asciiTheme="majorHAnsi" w:eastAsiaTheme="majorEastAsia" w:hAnsiTheme="majorHAnsi" w:cstheme="majorBidi"/>
      <w:b/>
      <w:bCs/>
      <w:color w:val="23565E" w:themeColor="accent1" w:themeShade="B5"/>
      <w:sz w:val="32"/>
      <w:szCs w:val="32"/>
    </w:rPr>
  </w:style>
  <w:style w:type="paragraph" w:customStyle="1" w:styleId="Linkpetrol">
    <w:name w:val="Link petrol"/>
    <w:basedOn w:val="Standard"/>
    <w:rsid w:val="00967DF3"/>
    <w:pPr>
      <w:spacing w:before="240"/>
      <w:jc w:val="center"/>
    </w:pPr>
    <w:rPr>
      <w:rFonts w:asciiTheme="majorHAnsi" w:hAnsiTheme="majorHAnsi"/>
      <w:color w:val="327A86"/>
      <w:sz w:val="22"/>
      <w:szCs w:val="22"/>
    </w:rPr>
  </w:style>
  <w:style w:type="numbering" w:customStyle="1" w:styleId="SteckbriefAufzhlung">
    <w:name w:val="Steckbrief_Aufzählung"/>
    <w:basedOn w:val="KeineListe"/>
    <w:uiPriority w:val="99"/>
    <w:rsid w:val="00B10167"/>
    <w:pPr>
      <w:numPr>
        <w:numId w:val="1"/>
      </w:numPr>
    </w:pPr>
  </w:style>
  <w:style w:type="character" w:customStyle="1" w:styleId="SteckbriefDateiname">
    <w:name w:val="Steckbrief_Dateiname"/>
    <w:basedOn w:val="Absatz-Standardschriftart"/>
    <w:uiPriority w:val="1"/>
    <w:rsid w:val="00B10167"/>
    <w:rPr>
      <w:rFonts w:asciiTheme="majorHAnsi" w:hAnsiTheme="majorHAnsi"/>
      <w:smallCaps/>
      <w:sz w:val="20"/>
      <w:szCs w:val="20"/>
    </w:rPr>
  </w:style>
  <w:style w:type="paragraph" w:customStyle="1" w:styleId="4Flietext">
    <w:name w:val="4.Fließtext"/>
    <w:link w:val="4FlietextZchn"/>
    <w:autoRedefine/>
    <w:qFormat/>
    <w:rsid w:val="00C47982"/>
    <w:pPr>
      <w:spacing w:line="240" w:lineRule="exact"/>
      <w:jc w:val="both"/>
    </w:pPr>
    <w:rPr>
      <w:rFonts w:asciiTheme="majorHAnsi" w:eastAsiaTheme="majorEastAsia" w:hAnsiTheme="majorHAnsi" w:cstheme="majorBidi"/>
      <w:color w:val="000000" w:themeColor="text1"/>
      <w:sz w:val="20"/>
      <w:szCs w:val="20"/>
    </w:rPr>
  </w:style>
  <w:style w:type="paragraph" w:customStyle="1" w:styleId="SteckbriefMaterialLiteratur">
    <w:name w:val="Steckbrief Material/Literatur"/>
    <w:autoRedefine/>
    <w:rsid w:val="00B10167"/>
    <w:pPr>
      <w:spacing w:line="240" w:lineRule="exact"/>
    </w:pPr>
    <w:rPr>
      <w:rFonts w:ascii="Calibri" w:eastAsia="Times New Roman" w:hAnsi="Calibri" w:cs="Times New Roman"/>
      <w:b/>
      <w:color w:val="327A86"/>
      <w:sz w:val="18"/>
      <w:szCs w:val="18"/>
    </w:rPr>
  </w:style>
  <w:style w:type="paragraph" w:customStyle="1" w:styleId="3aMiniberschrift">
    <w:name w:val="3a.Miniüberschrift"/>
    <w:basedOn w:val="Standard"/>
    <w:qFormat/>
    <w:rsid w:val="004401B0"/>
    <w:pPr>
      <w:spacing w:after="0" w:line="240" w:lineRule="exact"/>
      <w:contextualSpacing w:val="0"/>
    </w:pPr>
    <w:rPr>
      <w:rFonts w:asciiTheme="majorHAnsi" w:eastAsiaTheme="majorEastAsia" w:hAnsiTheme="majorHAnsi" w:cstheme="majorBidi"/>
      <w:b/>
      <w:bCs/>
      <w:sz w:val="19"/>
      <w:szCs w:val="20"/>
    </w:rPr>
  </w:style>
  <w:style w:type="table" w:customStyle="1" w:styleId="SteckbriefText">
    <w:name w:val="Steckbrief Text"/>
    <w:basedOn w:val="NormaleTabelle"/>
    <w:uiPriority w:val="99"/>
    <w:rsid w:val="00B10167"/>
    <w:rPr>
      <w:rFonts w:asciiTheme="majorHAnsi" w:eastAsiaTheme="majorEastAsia" w:hAnsiTheme="majorHAnsi" w:cstheme="majorBidi"/>
      <w:sz w:val="22"/>
      <w:szCs w:val="22"/>
    </w:rPr>
    <w:tblPr/>
  </w:style>
  <w:style w:type="paragraph" w:customStyle="1" w:styleId="3berschrift">
    <w:name w:val="3.Überschrift"/>
    <w:basedOn w:val="berschrift3"/>
    <w:autoRedefine/>
    <w:qFormat/>
    <w:rsid w:val="004401B0"/>
    <w:pPr>
      <w:keepNext w:val="0"/>
      <w:keepLines w:val="0"/>
      <w:spacing w:before="0" w:after="0" w:line="240" w:lineRule="exact"/>
      <w:outlineLvl w:val="9"/>
    </w:pPr>
    <w:rPr>
      <w:rFonts w:ascii="Calibri" w:hAnsi="Calibri"/>
      <w:iCs/>
      <w:color w:val="327A86"/>
      <w:spacing w:val="5"/>
      <w:sz w:val="22"/>
      <w:szCs w:val="28"/>
    </w:rPr>
  </w:style>
  <w:style w:type="character" w:customStyle="1" w:styleId="berschrift3Zchn">
    <w:name w:val="Überschrift 3 Zchn"/>
    <w:basedOn w:val="Absatz-Standardschriftart"/>
    <w:link w:val="berschrift3"/>
    <w:uiPriority w:val="9"/>
    <w:semiHidden/>
    <w:rsid w:val="00B10167"/>
    <w:rPr>
      <w:rFonts w:asciiTheme="majorHAnsi" w:eastAsiaTheme="majorEastAsia" w:hAnsiTheme="majorHAnsi" w:cstheme="majorBidi"/>
      <w:b/>
      <w:bCs/>
      <w:color w:val="327A86" w:themeColor="accent1"/>
    </w:rPr>
  </w:style>
  <w:style w:type="paragraph" w:customStyle="1" w:styleId="7Literatur">
    <w:name w:val="7.Literatur"/>
    <w:basedOn w:val="4Flietext"/>
    <w:qFormat/>
    <w:rsid w:val="004401B0"/>
    <w:pPr>
      <w:framePr w:wrap="around" w:hAnchor="text"/>
      <w:spacing w:after="80"/>
      <w:ind w:left="170" w:hanging="170"/>
    </w:pPr>
  </w:style>
  <w:style w:type="paragraph" w:customStyle="1" w:styleId="SteckbriefTITEL">
    <w:name w:val="Steckbrief_TITEL"/>
    <w:basedOn w:val="3berschrift"/>
    <w:rsid w:val="00B10167"/>
    <w:pPr>
      <w:spacing w:before="200" w:line="276" w:lineRule="auto"/>
    </w:pPr>
    <w:rPr>
      <w:sz w:val="28"/>
    </w:rPr>
  </w:style>
  <w:style w:type="table" w:styleId="Tabellenraster">
    <w:name w:val="Table Grid"/>
    <w:basedOn w:val="NormaleTabelle"/>
    <w:uiPriority w:val="59"/>
    <w:rsid w:val="005E169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5E1694"/>
    <w:pPr>
      <w:tabs>
        <w:tab w:val="center" w:pos="4536"/>
        <w:tab w:val="right" w:pos="9072"/>
      </w:tabs>
      <w:overflowPunct w:val="0"/>
      <w:autoSpaceDE w:val="0"/>
      <w:autoSpaceDN w:val="0"/>
      <w:adjustRightInd w:val="0"/>
      <w:jc w:val="both"/>
      <w:textAlignment w:val="baseline"/>
    </w:pPr>
    <w:rPr>
      <w:rFonts w:ascii="Calibri" w:eastAsia="Times New Roman" w:hAnsi="Calibri" w:cs="Times New Roman"/>
      <w:sz w:val="20"/>
      <w:szCs w:val="22"/>
    </w:rPr>
  </w:style>
  <w:style w:type="character" w:customStyle="1" w:styleId="KopfzeileZchn">
    <w:name w:val="Kopfzeile Zchn"/>
    <w:basedOn w:val="Absatz-Standardschriftart"/>
    <w:link w:val="Kopfzeile"/>
    <w:rsid w:val="005E1694"/>
    <w:rPr>
      <w:rFonts w:ascii="Calibri" w:eastAsia="Times New Roman" w:hAnsi="Calibri" w:cs="Times New Roman"/>
      <w:sz w:val="20"/>
      <w:szCs w:val="22"/>
    </w:rPr>
  </w:style>
  <w:style w:type="paragraph" w:styleId="Fuzeile">
    <w:name w:val="footer"/>
    <w:basedOn w:val="Standard"/>
    <w:link w:val="FuzeileZchn"/>
    <w:rsid w:val="005E1694"/>
    <w:pPr>
      <w:tabs>
        <w:tab w:val="center" w:pos="4536"/>
        <w:tab w:val="right" w:pos="9072"/>
      </w:tabs>
      <w:overflowPunct w:val="0"/>
      <w:autoSpaceDE w:val="0"/>
      <w:autoSpaceDN w:val="0"/>
      <w:adjustRightInd w:val="0"/>
      <w:jc w:val="both"/>
      <w:textAlignment w:val="baseline"/>
    </w:pPr>
    <w:rPr>
      <w:rFonts w:ascii="Calibri" w:eastAsia="Times New Roman" w:hAnsi="Calibri" w:cs="Times New Roman"/>
      <w:sz w:val="20"/>
      <w:szCs w:val="22"/>
    </w:rPr>
  </w:style>
  <w:style w:type="character" w:customStyle="1" w:styleId="FuzeileZchn">
    <w:name w:val="Fußzeile Zchn"/>
    <w:basedOn w:val="Absatz-Standardschriftart"/>
    <w:link w:val="Fuzeile"/>
    <w:rsid w:val="005E1694"/>
    <w:rPr>
      <w:rFonts w:ascii="Calibri" w:eastAsia="Times New Roman" w:hAnsi="Calibri" w:cs="Times New Roman"/>
      <w:sz w:val="20"/>
      <w:szCs w:val="22"/>
    </w:rPr>
  </w:style>
  <w:style w:type="character" w:styleId="Seitenzahl">
    <w:name w:val="page number"/>
    <w:basedOn w:val="Absatz-Standardschriftart"/>
    <w:rsid w:val="005E1694"/>
  </w:style>
  <w:style w:type="paragraph" w:styleId="Listenabsatz">
    <w:name w:val="List Paragraph"/>
    <w:basedOn w:val="Standard"/>
    <w:uiPriority w:val="34"/>
    <w:rsid w:val="009F47EB"/>
    <w:pPr>
      <w:ind w:left="720"/>
    </w:pPr>
  </w:style>
  <w:style w:type="paragraph" w:styleId="Sprechblasentext">
    <w:name w:val="Balloon Text"/>
    <w:basedOn w:val="Standard"/>
    <w:link w:val="SprechblasentextZchn"/>
    <w:uiPriority w:val="99"/>
    <w:semiHidden/>
    <w:unhideWhenUsed/>
    <w:rsid w:val="00460563"/>
    <w:pPr>
      <w:spacing w:after="0"/>
    </w:pPr>
    <w:rPr>
      <w:rFonts w:ascii="Lucida Grande" w:hAnsi="Lucida Grande" w:cs="Lucida Grande"/>
      <w:sz w:val="18"/>
      <w:szCs w:val="18"/>
    </w:rPr>
  </w:style>
  <w:style w:type="paragraph" w:customStyle="1" w:styleId="2Autoren">
    <w:name w:val="2.Autoren"/>
    <w:basedOn w:val="Standard"/>
    <w:qFormat/>
    <w:rsid w:val="002B22F5"/>
    <w:pPr>
      <w:overflowPunct w:val="0"/>
      <w:autoSpaceDE w:val="0"/>
      <w:autoSpaceDN w:val="0"/>
      <w:adjustRightInd w:val="0"/>
      <w:spacing w:before="200"/>
      <w:textAlignment w:val="baseline"/>
    </w:pPr>
    <w:rPr>
      <w:rFonts w:asciiTheme="majorHAnsi" w:hAnsiTheme="majorHAnsi"/>
      <w:sz w:val="20"/>
      <w:szCs w:val="20"/>
    </w:rPr>
  </w:style>
  <w:style w:type="character" w:customStyle="1" w:styleId="SprechblasentextZchn">
    <w:name w:val="Sprechblasentext Zchn"/>
    <w:basedOn w:val="Absatz-Standardschriftart"/>
    <w:link w:val="Sprechblasentext"/>
    <w:uiPriority w:val="99"/>
    <w:semiHidden/>
    <w:rsid w:val="00460563"/>
    <w:rPr>
      <w:rFonts w:ascii="Lucida Grande" w:hAnsi="Lucida Grande" w:cs="Lucida Grande"/>
      <w:sz w:val="18"/>
      <w:szCs w:val="18"/>
    </w:rPr>
  </w:style>
  <w:style w:type="character" w:customStyle="1" w:styleId="LinkSteckbrief">
    <w:name w:val="Link_Steckbrief"/>
    <w:basedOn w:val="Absatz-Standardschriftart"/>
    <w:uiPriority w:val="1"/>
    <w:rsid w:val="008227BA"/>
    <w:rPr>
      <w:rFonts w:ascii="Calibri" w:eastAsia="Times New Roman" w:hAnsi="Calibri" w:cs="Times New Roman"/>
      <w:color w:val="327A86"/>
      <w:sz w:val="20"/>
      <w:szCs w:val="20"/>
    </w:rPr>
  </w:style>
  <w:style w:type="paragraph" w:customStyle="1" w:styleId="1Ttel">
    <w:name w:val="1.Ttel"/>
    <w:basedOn w:val="Standard"/>
    <w:link w:val="1TtelZchn"/>
    <w:qFormat/>
    <w:rsid w:val="00E0569C"/>
    <w:pPr>
      <w:overflowPunct w:val="0"/>
      <w:autoSpaceDE w:val="0"/>
      <w:autoSpaceDN w:val="0"/>
      <w:adjustRightInd w:val="0"/>
      <w:spacing w:after="120"/>
      <w:jc w:val="both"/>
      <w:textAlignment w:val="baseline"/>
      <w:outlineLvl w:val="0"/>
    </w:pPr>
    <w:rPr>
      <w:rFonts w:ascii="Calibri" w:eastAsia="Times New Roman" w:hAnsi="Calibri" w:cs="Arial"/>
      <w:b/>
      <w:bCs/>
      <w:color w:val="327A86"/>
      <w:kern w:val="32"/>
      <w:sz w:val="28"/>
      <w:szCs w:val="28"/>
    </w:rPr>
  </w:style>
  <w:style w:type="paragraph" w:customStyle="1" w:styleId="5Aufzhlung">
    <w:name w:val="5.Aufzählung"/>
    <w:basedOn w:val="4Flietext"/>
    <w:link w:val="5AufzhlungZchn"/>
    <w:qFormat/>
    <w:rsid w:val="006C5065"/>
    <w:pPr>
      <w:keepLines/>
      <w:framePr w:wrap="around" w:hAnchor="text"/>
      <w:numPr>
        <w:numId w:val="12"/>
      </w:numPr>
      <w:ind w:left="227" w:hanging="227"/>
    </w:pPr>
  </w:style>
  <w:style w:type="character" w:customStyle="1" w:styleId="1TtelZchn">
    <w:name w:val="1.Ttel Zchn"/>
    <w:basedOn w:val="KopfzeileZchn"/>
    <w:link w:val="1Ttel"/>
    <w:rsid w:val="00E0569C"/>
    <w:rPr>
      <w:rFonts w:ascii="Calibri" w:eastAsia="Times New Roman" w:hAnsi="Calibri" w:cs="Arial"/>
      <w:b/>
      <w:bCs/>
      <w:color w:val="327A86"/>
      <w:kern w:val="32"/>
      <w:sz w:val="28"/>
      <w:szCs w:val="28"/>
    </w:rPr>
  </w:style>
  <w:style w:type="paragraph" w:customStyle="1" w:styleId="6Nummerierung">
    <w:name w:val="6.Nummerierung"/>
    <w:basedOn w:val="5Aufzhlung"/>
    <w:link w:val="6NummerierungZchn"/>
    <w:qFormat/>
    <w:rsid w:val="00FE30BE"/>
    <w:pPr>
      <w:framePr w:wrap="around"/>
      <w:numPr>
        <w:numId w:val="14"/>
      </w:numPr>
      <w:ind w:left="357" w:hanging="357"/>
      <w:jc w:val="left"/>
    </w:pPr>
  </w:style>
  <w:style w:type="character" w:customStyle="1" w:styleId="4FlietextZchn">
    <w:name w:val="4.Fließtext Zchn"/>
    <w:basedOn w:val="Absatz-Standardschriftart"/>
    <w:link w:val="4Flietext"/>
    <w:rsid w:val="00C47982"/>
    <w:rPr>
      <w:rFonts w:asciiTheme="majorHAnsi" w:eastAsiaTheme="majorEastAsia" w:hAnsiTheme="majorHAnsi" w:cstheme="majorBidi"/>
      <w:color w:val="000000" w:themeColor="text1"/>
      <w:sz w:val="20"/>
      <w:szCs w:val="20"/>
    </w:rPr>
  </w:style>
  <w:style w:type="character" w:customStyle="1" w:styleId="5AufzhlungZchn">
    <w:name w:val="5.Aufzählung Zchn"/>
    <w:basedOn w:val="4FlietextZchn"/>
    <w:link w:val="5Aufzhlung"/>
    <w:rsid w:val="006C5065"/>
    <w:rPr>
      <w:rFonts w:asciiTheme="majorHAnsi" w:eastAsiaTheme="majorEastAsia" w:hAnsiTheme="majorHAnsi" w:cstheme="majorBidi"/>
      <w:color w:val="000000" w:themeColor="text1"/>
      <w:sz w:val="20"/>
      <w:szCs w:val="20"/>
    </w:rPr>
  </w:style>
  <w:style w:type="character" w:styleId="Kommentarzeichen">
    <w:name w:val="annotation reference"/>
    <w:basedOn w:val="Absatz-Standardschriftart"/>
    <w:uiPriority w:val="99"/>
    <w:semiHidden/>
    <w:unhideWhenUsed/>
    <w:rsid w:val="00FE30BE"/>
    <w:rPr>
      <w:sz w:val="16"/>
      <w:szCs w:val="16"/>
    </w:rPr>
  </w:style>
  <w:style w:type="character" w:customStyle="1" w:styleId="6NummerierungZchn">
    <w:name w:val="6.Nummerierung Zchn"/>
    <w:basedOn w:val="5AufzhlungZchn"/>
    <w:link w:val="6Nummerierung"/>
    <w:rsid w:val="00FE30BE"/>
    <w:rPr>
      <w:rFonts w:asciiTheme="majorHAnsi" w:eastAsiaTheme="majorEastAsia" w:hAnsiTheme="majorHAnsi" w:cstheme="majorBidi"/>
      <w:color w:val="000000" w:themeColor="text1"/>
      <w:sz w:val="20"/>
      <w:szCs w:val="20"/>
    </w:rPr>
  </w:style>
  <w:style w:type="paragraph" w:styleId="Kommentartext">
    <w:name w:val="annotation text"/>
    <w:basedOn w:val="Standard"/>
    <w:link w:val="KommentartextZchn"/>
    <w:uiPriority w:val="99"/>
    <w:semiHidden/>
    <w:unhideWhenUsed/>
    <w:rsid w:val="00FE30BE"/>
    <w:rPr>
      <w:sz w:val="20"/>
      <w:szCs w:val="20"/>
    </w:rPr>
  </w:style>
  <w:style w:type="character" w:customStyle="1" w:styleId="KommentartextZchn">
    <w:name w:val="Kommentartext Zchn"/>
    <w:basedOn w:val="Absatz-Standardschriftart"/>
    <w:link w:val="Kommentartext"/>
    <w:uiPriority w:val="99"/>
    <w:semiHidden/>
    <w:rsid w:val="00FE30BE"/>
    <w:rPr>
      <w:sz w:val="20"/>
      <w:szCs w:val="20"/>
    </w:rPr>
  </w:style>
  <w:style w:type="paragraph" w:styleId="Kommentarthema">
    <w:name w:val="annotation subject"/>
    <w:basedOn w:val="Kommentartext"/>
    <w:next w:val="Kommentartext"/>
    <w:link w:val="KommentarthemaZchn"/>
    <w:uiPriority w:val="99"/>
    <w:semiHidden/>
    <w:unhideWhenUsed/>
    <w:rsid w:val="00FE30BE"/>
    <w:rPr>
      <w:b/>
      <w:bCs/>
    </w:rPr>
  </w:style>
  <w:style w:type="character" w:customStyle="1" w:styleId="KommentarthemaZchn">
    <w:name w:val="Kommentarthema Zchn"/>
    <w:basedOn w:val="KommentartextZchn"/>
    <w:link w:val="Kommentarthema"/>
    <w:uiPriority w:val="99"/>
    <w:semiHidden/>
    <w:rsid w:val="00FE30BE"/>
    <w:rPr>
      <w:b/>
      <w:bCs/>
      <w:sz w:val="20"/>
      <w:szCs w:val="20"/>
    </w:rPr>
  </w:style>
  <w:style w:type="paragraph" w:customStyle="1" w:styleId="8BildunterschriftArbeitsbltter">
    <w:name w:val="8. BildunterschriftArbeitsblätter"/>
    <w:basedOn w:val="Standard"/>
    <w:qFormat/>
    <w:rsid w:val="00C62625"/>
    <w:rPr>
      <w:sz w:val="18"/>
    </w:rPr>
  </w:style>
  <w:style w:type="paragraph" w:customStyle="1" w:styleId="EndNoteBibliographyTitle">
    <w:name w:val="EndNote Bibliography Title"/>
    <w:basedOn w:val="Standard"/>
    <w:rsid w:val="00CF585A"/>
    <w:pPr>
      <w:spacing w:after="0"/>
      <w:jc w:val="center"/>
    </w:pPr>
    <w:rPr>
      <w:rFonts w:ascii="Calibri" w:hAnsi="Calibri"/>
    </w:rPr>
  </w:style>
  <w:style w:type="paragraph" w:customStyle="1" w:styleId="EndNoteBibliography">
    <w:name w:val="EndNote Bibliography"/>
    <w:basedOn w:val="Standard"/>
    <w:rsid w:val="00CF585A"/>
    <w:rPr>
      <w:rFonts w:ascii="Calibri" w:hAnsi="Calibri"/>
    </w:rPr>
  </w:style>
  <w:style w:type="character" w:styleId="Hyperlink">
    <w:name w:val="Hyperlink"/>
    <w:basedOn w:val="Absatz-Standardschriftart"/>
    <w:uiPriority w:val="99"/>
    <w:unhideWhenUsed/>
    <w:rsid w:val="002C0951"/>
    <w:rPr>
      <w:rFonts w:asciiTheme="majorHAnsi" w:hAnsiTheme="majorHAnsi"/>
      <w:color w:val="327A86" w:themeColor="text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ko-si-ma.de/upload/downloads/hru7/MW7_Handreichung_Modellieren.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si-ma.de/upload/downloads/hru7/MW7_Handreichung_Modellieren.pdf"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creativecommons.org/license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DZLM_Design">
  <a:themeElements>
    <a:clrScheme name="DZLM">
      <a:dk1>
        <a:sysClr val="windowText" lastClr="000000"/>
      </a:dk1>
      <a:lt1>
        <a:sysClr val="window" lastClr="FFFFFF"/>
      </a:lt1>
      <a:dk2>
        <a:srgbClr val="327A86"/>
      </a:dk2>
      <a:lt2>
        <a:srgbClr val="CDB987"/>
      </a:lt2>
      <a:accent1>
        <a:srgbClr val="327A86"/>
      </a:accent1>
      <a:accent2>
        <a:srgbClr val="F8B44F"/>
      </a:accent2>
      <a:accent3>
        <a:srgbClr val="737373"/>
      </a:accent3>
      <a:accent4>
        <a:srgbClr val="CDB987"/>
      </a:accent4>
      <a:accent5>
        <a:srgbClr val="000000"/>
      </a:accent5>
      <a:accent6>
        <a:srgbClr val="FFFFFF"/>
      </a:accent6>
      <a:hlink>
        <a:srgbClr val="00B0F0"/>
      </a:hlink>
      <a:folHlink>
        <a:srgbClr val="800080"/>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solidFill>
          <a:schemeClr val="bg1"/>
        </a:solidFill>
        <a:ln w="9525" cap="flat" cmpd="sng" algn="ctr">
          <a:solidFill>
            <a:schemeClr val="tx2"/>
          </a:solidFill>
          <a:prstDash val="solid"/>
          <a:round/>
          <a:headEnd type="none" w="med" len="med"/>
          <a:tailEnd type="none" w="med" len="med"/>
        </a:ln>
        <a:effectLst/>
      </a:spPr>
      <a:bodyPr vert="horz" wrap="square" lIns="91440" tIns="45720" rIns="91440" bIns="45720" numCol="1" rtlCol="0" anchor="t" anchorCtr="0" compatLnSpc="1">
        <a:prstTxWarp prst="textNoShape">
          <a:avLst/>
        </a:prstTxWarp>
      </a:bodyPr>
      <a:lstStyle>
        <a:defPPr marL="0" marR="0" indent="0" algn="l" defTabSz="914400" rtl="0" eaLnBrk="0" fontAlgn="base" latinLnBrk="0" hangingPunct="0">
          <a:lnSpc>
            <a:spcPct val="100000"/>
          </a:lnSpc>
          <a:spcBef>
            <a:spcPct val="0"/>
          </a:spcBef>
          <a:spcAft>
            <a:spcPct val="0"/>
          </a:spcAft>
          <a:buClrTx/>
          <a:buSzTx/>
          <a:buFontTx/>
          <a:buNone/>
          <a:tabLst/>
          <a:defRPr kumimoji="0" sz="2000" b="0" i="0" u="none" strike="noStrike" cap="none" normalizeH="0" baseline="0" dirty="0" err="1" smtClean="0">
            <a:ln>
              <a:noFill/>
            </a:ln>
            <a:solidFill>
              <a:schemeClr val="tx1"/>
            </a:solidFill>
            <a:effectLst/>
            <a:latin typeface="Calibri" panose="020F0502020204030204" pitchFamily="34" charset="0"/>
          </a:defRPr>
        </a:defPPr>
      </a:lstStyle>
    </a:spDef>
    <a:lnDef>
      <a:spPr bwMode="auto">
        <a:xfrm>
          <a:off x="0" y="0"/>
          <a:ext cx="1" cy="1"/>
        </a:xfrm>
        <a:custGeom>
          <a:avLst/>
          <a:gdLst/>
          <a:ahLst/>
          <a:cxnLst/>
          <a:rect l="0" t="0" r="0" b="0"/>
          <a:pathLst/>
        </a:custGeom>
        <a:solidFill>
          <a:schemeClr val="accent1"/>
        </a:solidFill>
        <a:ln w="9525" cap="flat" cmpd="sng" algn="ctr">
          <a:solidFill>
            <a:schemeClr val="tx1"/>
          </a:solidFill>
          <a:prstDash val="solid"/>
          <a:round/>
          <a:headEnd type="none" w="med" len="med"/>
          <a:tailEnd type="none" w="med" len="med"/>
        </a:ln>
        <a:effectLst/>
      </a:spPr>
      <a:bodyPr vert="horz" wrap="square" lIns="91440" tIns="45720" rIns="91440" bIns="45720" numCol="1" anchor="t" anchorCtr="0" compatLnSpc="1">
        <a:prstTxWarp prst="textNoShape">
          <a:avLst/>
        </a:prstTxWarp>
      </a:bodyPr>
      <a:lstStyle>
        <a:defPPr marL="0" marR="0" indent="0" algn="l" defTabSz="914400" rtl="0" eaLnBrk="0" fontAlgn="base" latinLnBrk="0" hangingPunct="0">
          <a:lnSpc>
            <a:spcPct val="100000"/>
          </a:lnSpc>
          <a:spcBef>
            <a:spcPct val="0"/>
          </a:spcBef>
          <a:spcAft>
            <a:spcPct val="0"/>
          </a:spcAft>
          <a:buClrTx/>
          <a:buSzTx/>
          <a:buFontTx/>
          <a:buNone/>
          <a:tabLst/>
          <a:defRPr kumimoji="0" lang="de-DE" sz="2400" b="0" i="0" u="none" strike="noStrike" cap="none" normalizeH="0" baseline="0">
            <a:ln>
              <a:noFill/>
            </a:ln>
            <a:solidFill>
              <a:schemeClr val="tx1"/>
            </a:solidFill>
            <a:effectLst/>
            <a:latin typeface="Arial" charset="0"/>
            <a:ea typeface="ＭＳ Ｐゴシック" charset="-128"/>
            <a:cs typeface="ＭＳ Ｐゴシック" charset="-128"/>
          </a:defRPr>
        </a:defPPr>
      </a:lstStyle>
    </a:lnDef>
    <a:txDef>
      <a:spPr>
        <a:noFill/>
      </a:spPr>
      <a:bodyPr wrap="square" rtlCol="0">
        <a:spAutoFit/>
      </a:bodyPr>
      <a:lstStyle>
        <a:defPPr>
          <a:defRPr sz="2000" dirty="0">
            <a:latin typeface="Calibri" panose="020F0502020204030204" pitchFamily="34" charset="0"/>
          </a:defRPr>
        </a:defPPr>
      </a:lstStyle>
    </a:txDef>
  </a:objectDefaults>
  <a:extraClrSchemeLst>
    <a:extraClrScheme>
      <a:clrScheme name="Leere Präsentation 1">
        <a:dk1>
          <a:srgbClr val="000000"/>
        </a:dk1>
        <a:lt1>
          <a:srgbClr val="FFFFFF"/>
        </a:lt1>
        <a:dk2>
          <a:srgbClr val="000000"/>
        </a:dk2>
        <a:lt2>
          <a:srgbClr val="808080"/>
        </a:lt2>
        <a:accent1>
          <a:srgbClr val="BBE0E3"/>
        </a:accent1>
        <a:accent2>
          <a:srgbClr val="333399"/>
        </a:accent2>
        <a:accent3>
          <a:srgbClr val="FFFFFF"/>
        </a:accent3>
        <a:accent4>
          <a:srgbClr val="000000"/>
        </a:accent4>
        <a:accent5>
          <a:srgbClr val="DAEDEF"/>
        </a:accent5>
        <a:accent6>
          <a:srgbClr val="2D2D8A"/>
        </a:accent6>
        <a:hlink>
          <a:srgbClr val="009999"/>
        </a:hlink>
        <a:folHlink>
          <a:srgbClr val="99CC00"/>
        </a:folHlink>
      </a:clrScheme>
      <a:clrMap bg1="lt1" tx1="dk1" bg2="lt2" tx2="dk2" accent1="accent1" accent2="accent2" accent3="accent3" accent4="accent4" accent5="accent5" accent6="accent6" hlink="hlink" folHlink="folHlink"/>
    </a:extraClrScheme>
    <a:extraClrScheme>
      <a:clrScheme name="Leere Präsentation 2">
        <a:dk1>
          <a:srgbClr val="000000"/>
        </a:dk1>
        <a:lt1>
          <a:srgbClr val="FFFFFF"/>
        </a:lt1>
        <a:dk2>
          <a:srgbClr val="000000"/>
        </a:dk2>
        <a:lt2>
          <a:srgbClr val="969696"/>
        </a:lt2>
        <a:accent1>
          <a:srgbClr val="FBDF53"/>
        </a:accent1>
        <a:accent2>
          <a:srgbClr val="FF9966"/>
        </a:accent2>
        <a:accent3>
          <a:srgbClr val="FFFFFF"/>
        </a:accent3>
        <a:accent4>
          <a:srgbClr val="000000"/>
        </a:accent4>
        <a:accent5>
          <a:srgbClr val="FDECB3"/>
        </a:accent5>
        <a:accent6>
          <a:srgbClr val="E78A5C"/>
        </a:accent6>
        <a:hlink>
          <a:srgbClr val="CC3300"/>
        </a:hlink>
        <a:folHlink>
          <a:srgbClr val="996600"/>
        </a:folHlink>
      </a:clrScheme>
      <a:clrMap bg1="lt1" tx1="dk1" bg2="lt2" tx2="dk2" accent1="accent1" accent2="accent2" accent3="accent3" accent4="accent4" accent5="accent5" accent6="accent6" hlink="hlink" folHlink="folHlink"/>
    </a:extraClrScheme>
    <a:extraClrScheme>
      <a:clrScheme name="Leere Präsentation 3">
        <a:dk1>
          <a:srgbClr val="000000"/>
        </a:dk1>
        <a:lt1>
          <a:srgbClr val="FFFFFF"/>
        </a:lt1>
        <a:dk2>
          <a:srgbClr val="000000"/>
        </a:dk2>
        <a:lt2>
          <a:srgbClr val="808080"/>
        </a:lt2>
        <a:accent1>
          <a:srgbClr val="99CCFF"/>
        </a:accent1>
        <a:accent2>
          <a:srgbClr val="CCCCFF"/>
        </a:accent2>
        <a:accent3>
          <a:srgbClr val="FFFFFF"/>
        </a:accent3>
        <a:accent4>
          <a:srgbClr val="000000"/>
        </a:accent4>
        <a:accent5>
          <a:srgbClr val="CAE2FF"/>
        </a:accent5>
        <a:accent6>
          <a:srgbClr val="B9B9E7"/>
        </a:accent6>
        <a:hlink>
          <a:srgbClr val="3333CC"/>
        </a:hlink>
        <a:folHlink>
          <a:srgbClr val="AF67FF"/>
        </a:folHlink>
      </a:clrScheme>
      <a:clrMap bg1="lt1" tx1="dk1" bg2="lt2" tx2="dk2" accent1="accent1" accent2="accent2" accent3="accent3" accent4="accent4" accent5="accent5" accent6="accent6" hlink="hlink" folHlink="folHlink"/>
    </a:extraClrScheme>
    <a:extraClrScheme>
      <a:clrScheme name="Leere Präsentation 4">
        <a:dk1>
          <a:srgbClr val="000000"/>
        </a:dk1>
        <a:lt1>
          <a:srgbClr val="DEF6F1"/>
        </a:lt1>
        <a:dk2>
          <a:srgbClr val="000000"/>
        </a:dk2>
        <a:lt2>
          <a:srgbClr val="969696"/>
        </a:lt2>
        <a:accent1>
          <a:srgbClr val="FFFFFF"/>
        </a:accent1>
        <a:accent2>
          <a:srgbClr val="8DC6FF"/>
        </a:accent2>
        <a:accent3>
          <a:srgbClr val="ECFAF7"/>
        </a:accent3>
        <a:accent4>
          <a:srgbClr val="000000"/>
        </a:accent4>
        <a:accent5>
          <a:srgbClr val="FFFFFF"/>
        </a:accent5>
        <a:accent6>
          <a:srgbClr val="7FB3E7"/>
        </a:accent6>
        <a:hlink>
          <a:srgbClr val="0066CC"/>
        </a:hlink>
        <a:folHlink>
          <a:srgbClr val="00A800"/>
        </a:folHlink>
      </a:clrScheme>
      <a:clrMap bg1="lt1" tx1="dk1" bg2="lt2" tx2="dk2" accent1="accent1" accent2="accent2" accent3="accent3" accent4="accent4" accent5="accent5" accent6="accent6" hlink="hlink" folHlink="folHlink"/>
    </a:extraClrScheme>
    <a:extraClrScheme>
      <a:clrScheme name="Leere Präsentation 5">
        <a:dk1>
          <a:srgbClr val="000000"/>
        </a:dk1>
        <a:lt1>
          <a:srgbClr val="FFFFD9"/>
        </a:lt1>
        <a:dk2>
          <a:srgbClr val="000000"/>
        </a:dk2>
        <a:lt2>
          <a:srgbClr val="777777"/>
        </a:lt2>
        <a:accent1>
          <a:srgbClr val="FFFFF7"/>
        </a:accent1>
        <a:accent2>
          <a:srgbClr val="33CCCC"/>
        </a:accent2>
        <a:accent3>
          <a:srgbClr val="FFFFE9"/>
        </a:accent3>
        <a:accent4>
          <a:srgbClr val="000000"/>
        </a:accent4>
        <a:accent5>
          <a:srgbClr val="FFFFFA"/>
        </a:accent5>
        <a:accent6>
          <a:srgbClr val="2DB9B9"/>
        </a:accent6>
        <a:hlink>
          <a:srgbClr val="FF5050"/>
        </a:hlink>
        <a:folHlink>
          <a:srgbClr val="FF9900"/>
        </a:folHlink>
      </a:clrScheme>
      <a:clrMap bg1="lt1" tx1="dk1" bg2="lt2" tx2="dk2" accent1="accent1" accent2="accent2" accent3="accent3" accent4="accent4" accent5="accent5" accent6="accent6" hlink="hlink" folHlink="folHlink"/>
    </a:extraClrScheme>
    <a:extraClrScheme>
      <a:clrScheme name="Leere Präsentation 6">
        <a:dk1>
          <a:srgbClr val="005A58"/>
        </a:dk1>
        <a:lt1>
          <a:srgbClr val="FFFFFF"/>
        </a:lt1>
        <a:dk2>
          <a:srgbClr val="008080"/>
        </a:dk2>
        <a:lt2>
          <a:srgbClr val="FFFF99"/>
        </a:lt2>
        <a:accent1>
          <a:srgbClr val="006462"/>
        </a:accent1>
        <a:accent2>
          <a:srgbClr val="6D6FC7"/>
        </a:accent2>
        <a:accent3>
          <a:srgbClr val="AAC0C0"/>
        </a:accent3>
        <a:accent4>
          <a:srgbClr val="DADADA"/>
        </a:accent4>
        <a:accent5>
          <a:srgbClr val="AAB8B7"/>
        </a:accent5>
        <a:accent6>
          <a:srgbClr val="6264B4"/>
        </a:accent6>
        <a:hlink>
          <a:srgbClr val="00FFFF"/>
        </a:hlink>
        <a:folHlink>
          <a:srgbClr val="00FF00"/>
        </a:folHlink>
      </a:clrScheme>
      <a:clrMap bg1="dk2" tx1="lt1" bg2="dk1" tx2="lt2" accent1="accent1" accent2="accent2" accent3="accent3" accent4="accent4" accent5="accent5" accent6="accent6" hlink="hlink" folHlink="folHlink"/>
    </a:extraClrScheme>
    <a:extraClrScheme>
      <a:clrScheme name="Leere Präsentation 7">
        <a:dk1>
          <a:srgbClr val="5C1F00"/>
        </a:dk1>
        <a:lt1>
          <a:srgbClr val="FFFFFF"/>
        </a:lt1>
        <a:dk2>
          <a:srgbClr val="800000"/>
        </a:dk2>
        <a:lt2>
          <a:srgbClr val="DFD293"/>
        </a:lt2>
        <a:accent1>
          <a:srgbClr val="713E39"/>
        </a:accent1>
        <a:accent2>
          <a:srgbClr val="BE7960"/>
        </a:accent2>
        <a:accent3>
          <a:srgbClr val="C0AAAA"/>
        </a:accent3>
        <a:accent4>
          <a:srgbClr val="DADADA"/>
        </a:accent4>
        <a:accent5>
          <a:srgbClr val="BBAFAE"/>
        </a:accent5>
        <a:accent6>
          <a:srgbClr val="AC6D56"/>
        </a:accent6>
        <a:hlink>
          <a:srgbClr val="FFFF99"/>
        </a:hlink>
        <a:folHlink>
          <a:srgbClr val="D3A219"/>
        </a:folHlink>
      </a:clrScheme>
      <a:clrMap bg1="dk2" tx1="lt1" bg2="dk1" tx2="lt2" accent1="accent1" accent2="accent2" accent3="accent3" accent4="accent4" accent5="accent5" accent6="accent6" hlink="hlink" folHlink="folHlink"/>
    </a:extraClrScheme>
    <a:extraClrScheme>
      <a:clrScheme name="Leere Präsentation 8">
        <a:dk1>
          <a:srgbClr val="003366"/>
        </a:dk1>
        <a:lt1>
          <a:srgbClr val="FFFFFF"/>
        </a:lt1>
        <a:dk2>
          <a:srgbClr val="000099"/>
        </a:dk2>
        <a:lt2>
          <a:srgbClr val="CCFFFF"/>
        </a:lt2>
        <a:accent1>
          <a:srgbClr val="3366CC"/>
        </a:accent1>
        <a:accent2>
          <a:srgbClr val="00B000"/>
        </a:accent2>
        <a:accent3>
          <a:srgbClr val="AAAACA"/>
        </a:accent3>
        <a:accent4>
          <a:srgbClr val="DADADA"/>
        </a:accent4>
        <a:accent5>
          <a:srgbClr val="ADB8E2"/>
        </a:accent5>
        <a:accent6>
          <a:srgbClr val="009F00"/>
        </a:accent6>
        <a:hlink>
          <a:srgbClr val="66CCFF"/>
        </a:hlink>
        <a:folHlink>
          <a:srgbClr val="FFE701"/>
        </a:folHlink>
      </a:clrScheme>
      <a:clrMap bg1="dk2" tx1="lt1" bg2="dk1" tx2="lt2" accent1="accent1" accent2="accent2" accent3="accent3" accent4="accent4" accent5="accent5" accent6="accent6" hlink="hlink" folHlink="folHlink"/>
    </a:extraClrScheme>
    <a:extraClrScheme>
      <a:clrScheme name="Leere Präsentation 9">
        <a:dk1>
          <a:srgbClr val="336699"/>
        </a:dk1>
        <a:lt1>
          <a:srgbClr val="FFFFFF"/>
        </a:lt1>
        <a:dk2>
          <a:srgbClr val="000000"/>
        </a:dk2>
        <a:lt2>
          <a:srgbClr val="E3EBF1"/>
        </a:lt2>
        <a:accent1>
          <a:srgbClr val="003399"/>
        </a:accent1>
        <a:accent2>
          <a:srgbClr val="468A4B"/>
        </a:accent2>
        <a:accent3>
          <a:srgbClr val="AAAAAA"/>
        </a:accent3>
        <a:accent4>
          <a:srgbClr val="DADADA"/>
        </a:accent4>
        <a:accent5>
          <a:srgbClr val="AAADCA"/>
        </a:accent5>
        <a:accent6>
          <a:srgbClr val="3F7D43"/>
        </a:accent6>
        <a:hlink>
          <a:srgbClr val="66CCFF"/>
        </a:hlink>
        <a:folHlink>
          <a:srgbClr val="F0E500"/>
        </a:folHlink>
      </a:clrScheme>
      <a:clrMap bg1="dk2" tx1="lt1" bg2="dk1" tx2="lt2" accent1="accent1" accent2="accent2" accent3="accent3" accent4="accent4" accent5="accent5" accent6="accent6" hlink="hlink" folHlink="folHlink"/>
    </a:extraClrScheme>
    <a:extraClrScheme>
      <a:clrScheme name="Leere Präsentation 10">
        <a:dk1>
          <a:srgbClr val="777777"/>
        </a:dk1>
        <a:lt1>
          <a:srgbClr val="FFFFFF"/>
        </a:lt1>
        <a:dk2>
          <a:srgbClr val="686B5D"/>
        </a:dk2>
        <a:lt2>
          <a:srgbClr val="D1D1CB"/>
        </a:lt2>
        <a:accent1>
          <a:srgbClr val="909082"/>
        </a:accent1>
        <a:accent2>
          <a:srgbClr val="809EA8"/>
        </a:accent2>
        <a:accent3>
          <a:srgbClr val="B9BAB6"/>
        </a:accent3>
        <a:accent4>
          <a:srgbClr val="DADADA"/>
        </a:accent4>
        <a:accent5>
          <a:srgbClr val="C6C6C1"/>
        </a:accent5>
        <a:accent6>
          <a:srgbClr val="738F98"/>
        </a:accent6>
        <a:hlink>
          <a:srgbClr val="FFCC66"/>
        </a:hlink>
        <a:folHlink>
          <a:srgbClr val="E9DCB9"/>
        </a:folHlink>
      </a:clrScheme>
      <a:clrMap bg1="dk2" tx1="lt1" bg2="dk1" tx2="lt2" accent1="accent1" accent2="accent2" accent3="accent3" accent4="accent4" accent5="accent5" accent6="accent6" hlink="hlink" folHlink="folHlink"/>
    </a:extraClrScheme>
    <a:extraClrScheme>
      <a:clrScheme name="Leere Präsentation 11">
        <a:dk1>
          <a:srgbClr val="3E3E5C"/>
        </a:dk1>
        <a:lt1>
          <a:srgbClr val="FFFFFF"/>
        </a:lt1>
        <a:dk2>
          <a:srgbClr val="666699"/>
        </a:dk2>
        <a:lt2>
          <a:srgbClr val="FFFFFF"/>
        </a:lt2>
        <a:accent1>
          <a:srgbClr val="60597B"/>
        </a:accent1>
        <a:accent2>
          <a:srgbClr val="6666FF"/>
        </a:accent2>
        <a:accent3>
          <a:srgbClr val="B8B8CA"/>
        </a:accent3>
        <a:accent4>
          <a:srgbClr val="DADADA"/>
        </a:accent4>
        <a:accent5>
          <a:srgbClr val="B6B5BF"/>
        </a:accent5>
        <a:accent6>
          <a:srgbClr val="5C5CE7"/>
        </a:accent6>
        <a:hlink>
          <a:srgbClr val="99CCFF"/>
        </a:hlink>
        <a:folHlink>
          <a:srgbClr val="FFFF99"/>
        </a:folHlink>
      </a:clrScheme>
      <a:clrMap bg1="dk2" tx1="lt1" bg2="dk1" tx2="lt2" accent1="accent1" accent2="accent2" accent3="accent3" accent4="accent4" accent5="accent5" accent6="accent6" hlink="hlink" folHlink="folHlink"/>
    </a:extraClrScheme>
    <a:extraClrScheme>
      <a:clrScheme name="Leere Präsentation 12">
        <a:dk1>
          <a:srgbClr val="2D2015"/>
        </a:dk1>
        <a:lt1>
          <a:srgbClr val="FFFFFF"/>
        </a:lt1>
        <a:dk2>
          <a:srgbClr val="523E26"/>
        </a:dk2>
        <a:lt2>
          <a:srgbClr val="DFC08D"/>
        </a:lt2>
        <a:accent1>
          <a:srgbClr val="8C7B70"/>
        </a:accent1>
        <a:accent2>
          <a:srgbClr val="8F5F2F"/>
        </a:accent2>
        <a:accent3>
          <a:srgbClr val="B3AFAC"/>
        </a:accent3>
        <a:accent4>
          <a:srgbClr val="DADADA"/>
        </a:accent4>
        <a:accent5>
          <a:srgbClr val="C5BFBB"/>
        </a:accent5>
        <a:accent6>
          <a:srgbClr val="81552A"/>
        </a:accent6>
        <a:hlink>
          <a:srgbClr val="CCB400"/>
        </a:hlink>
        <a:folHlink>
          <a:srgbClr val="8C9EA0"/>
        </a:folHlink>
      </a:clrScheme>
      <a:clrMap bg1="dk2" tx1="lt1" bg2="dk1" tx2="lt2" accent1="accent1" accent2="accent2" accent3="accent3" accent4="accent4" accent5="accent5" accent6="accent6" hlink="hlink" folHlink="folHlink"/>
    </a:extraClrScheme>
  </a:extraClrSchemeLst>
  <a:extLst>
    <a:ext uri="{05A4C25C-085E-4340-85A3-A5531E510DB2}">
      <thm15:themeFamily xmlns:thm15="http://schemas.microsoft.com/office/thememl/2012/main" name="DZLM_Juni2015 _Präsentation_Vorlage.potx" id="{4403B78A-53FD-4E46-8F0C-8727F1696680}" vid="{EE17F2D2-6447-4ED2-A9F9-03F57224F0B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549BE5-229B-4B15-A1F2-071B5C45C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2303</Words>
  <Characters>14516</Characters>
  <Application>Microsoft Office Word</Application>
  <DocSecurity>0</DocSecurity>
  <Lines>120</Lines>
  <Paragraphs>33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Regine Brandtner</dc:creator>
  <cp:keywords/>
  <dc:description/>
  <cp:lastModifiedBy>profilinstaller</cp:lastModifiedBy>
  <cp:revision>19</cp:revision>
  <cp:lastPrinted>2017-01-19T13:31:00Z</cp:lastPrinted>
  <dcterms:created xsi:type="dcterms:W3CDTF">2017-12-15T09:28:00Z</dcterms:created>
  <dcterms:modified xsi:type="dcterms:W3CDTF">2018-01-05T14:37:00Z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1972289790</vt:i4>
  </property>
</Properties>
</file>